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90.1995.12 vom 1. April 1999</w:t>
      </w:r>
    </w:p>
    <w:p>
      <w:r>
        <w:t>TI Tribunale d'appello, 1999-04-01, IT</w:t>
      </w:r>
    </w:p>
    <w:p>
      <w:r>
        <w:rPr>
          <w:b/>
        </w:rPr>
        <w:t xml:space="preserve">Quelle: </w:t>
      </w:r>
      <w:r>
        <w:t>https://mcp.opencaselaw.ch/entscheid/ti_gerichte_90.1995.12</w:t>
      </w:r>
    </w:p>
    <w:p>
      <w:r>
        <w:t>FR: TI_GERICHTE 90.1995.12 du 1 avril 1999</w:t>
      </w:r>
    </w:p>
    <w:p>
      <w:r>
        <w:t>IT: TI_GERICHTE 90.1995.12 del 1 aprile 1999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.   Il tribunale procede, d’ufficio o su richiesta di una parte, allo stralcio dei ricorsi che nel corso del procedimento diventano privi di oggetto, rispettivamente di interesse giuridico.</w:t>
      </w:r>
    </w:p>
    <w:p>
      <w:r>
        <w:rPr>
          <w:b/>
        </w:rPr>
        <w:t>E. 2</w:t>
      </w:r>
    </w:p>
    <w:p>
      <w:r>
        <w:t>A norma dell’art. 31 LPAmm, applicabile in forza del richiamo dell’art. 38 cpv. 6 LALPT, il TPT condanna la parte soccombente al pagamento di un’indennità alla controparte.</w:t>
      </w:r>
    </w:p>
    <w:p>
      <w:r>
        <w:rPr>
          <w:b/>
        </w:rPr>
        <w:t>E. 3</w:t>
      </w:r>
    </w:p>
    <w:p>
      <w:r>
        <w:t>Soccombente è in linea di principio l’autorità che rivede nel senso postulato dal ricorrente la decisione impugnata (acquiescenza), rispettivamente il ricorrente che ritira il gravame o si sottomette, esplicitamente o implicitamente, alla decisione (desistenza).</w:t>
      </w:r>
    </w:p>
    <w:p>
      <w:r>
        <w:rPr>
          <w:b/>
        </w:rPr>
        <w:t>E. 4</w:t>
      </w:r>
    </w:p>
    <w:p>
      <w:r>
        <w:t>Soccombente in concreto è il Municipio di __________ __________. __________, il quale ha rinunciato all’azzonamento del mappale n. __________originariamente proposto dal PR. Non è invece possibile aderire alla richiesta formulata dall’insorgente quale condizione per il ritiro del ricorso, vale a dire l’attribuzione del fondo alla zona agricola; tale provvedimento non può essere decretato dal Tribunale, ma dovrà, se del caso, fare oggetto di una variante di PR.</w:t>
      </w:r>
    </w:p>
    <w:p>
      <w:r>
        <w:rPr>
          <w:b/>
        </w:rPr>
        <w:t>E. 5</w:t>
      </w:r>
    </w:p>
    <w:p>
      <w:r>
        <w:t>Venuto così meno l’oggetto della vertenza, questa va stralciata, con obbligo a carico del Comune di corrispondere congrue ripetibili all’insorgente, assistito da un avvocato. Nel caso presente, tenuto conto del tempo occorrente per l’elaborazione degli allegati nonché per la partecipazione all’udienza e per altri minori incombenti, riteniamo, in applicazione dei combinati disposti degli articoli 8, 10 e 26 TOA, che le ripetibili possano ragionevolmente essere fissate in fr. 900.-. Per questi motivi, decreta 1.   Il ricorso è stralciato dai ruoli . 2.   Non si prelevano tasse né spese di giustizia; il Comune corrisponderà fr. 900.-- di ripetibili alla ricorrente. 3.   Intimazione:                  - Avv. __________, __________, per l’insorgente - Municipio di __________ - Consiglio di Stato, __________ - Sezione pianificazione urbanistica,                                                             __________ Tribunale della pianificazione del territorio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