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90.1995.110 vom 16. Juli 2003</w:t>
      </w:r>
    </w:p>
    <w:p>
      <w:r>
        <w:t>TI Tribunale d'appello, 2003-07-16, IT</w:t>
      </w:r>
    </w:p>
    <w:p>
      <w:r>
        <w:rPr>
          <w:b/>
        </w:rPr>
        <w:t xml:space="preserve">Quelle: </w:t>
      </w:r>
      <w:r>
        <w:t>https://mcp.opencaselaw.ch/entscheid/ti_gerichte_90.1995.110</w:t>
      </w:r>
    </w:p>
    <w:p>
      <w:r>
        <w:t>FR: TI_GERICHTE 90.1995.110 du 16 juillet 2003</w:t>
      </w:r>
    </w:p>
    <w:p>
      <w:r>
        <w:t>IT: TI_GERICHTE 90.1995.110 del 16 luglio 2003</w:t>
      </w:r>
    </w:p>
    <w:p>
      <w:pPr>
        <w:pStyle w:val="Heading2"/>
      </w:pPr>
      <w:r>
        <w:t>Regeste</w:t>
      </w:r>
    </w:p>
    <w:p>
      <w:r>
        <w:t>Sentenza o decisione senza scheda</w:t>
      </w:r>
    </w:p>
    <w:p>
      <w:pPr>
        <w:pStyle w:val="Heading2"/>
      </w:pPr>
      <w:r>
        <w:t>Erwägungen</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I ricorrenti contestano la valutazione effettuata dall’autorità cantonale. Sostengono che lo stabile n. _________ha i muri perimetrali in buono stato e che gli manca soltanto il tetto. Esso è addossato all’edificio no. __________, ubicato al mappale no. _________, che è stato considerato meritevole di conservazione e classificato nella categoria "meritevole 1a" (cfr. risoluzione impugnata, cifra 4.1, pag. 7) e, se venisse demolito, lascerebbe un vuoto antiestetico in mezzo al nucleo, la cui immagine ne soffrirebbe.</w:t>
      </w:r>
    </w:p>
    <w:p>
      <w:r>
        <w:rPr>
          <w:b/>
        </w:rPr>
        <w:t>E. 3.3</w:t>
      </w:r>
    </w:p>
    <w:p>
      <w:r>
        <w:t>La valutazione effettuata dal Consiglio di Stato deve essere confermata. Intanto, alla data del rilievo dell'edificio effettuato per conto del comune, la costruzione, in stato di abbandono, presentava solo dei resti dei muri perimetrali (cfr. fotografie riferite al rilievo del giugno 1991). È quanto del resto ha potuto accertare lo stesso Tribunale in sede di sopralluogo (cfr. le fotografie scattate in quell’occasione). Trattasi dunque di un diroccato giusta l'art. 29 seconda frase RLALPT: opera in rovina, inutilizzabile, ovvero non degna di conservazione. Nel Comune di _________ non sono inoltre stati rilevati dei nuclei di rustici meritevoli di conservazione nell'accezione restrittiva che è loro stata conferita attraverso le direttive cantonali (cfr. consid. 2.4) e che è stata confermata nel giudizio impugnato (cfr. risoluzione impugnata, cifre 2.2.1 e 3.3.3, pag. 3 e 6). Per questo motivo la costruzione non può essere assegnata alla categoria “meritevole 1b”, ossia tra i diroccati che possono essere ricostruiti e adibiti a residenza.</w:t>
      </w:r>
    </w:p>
    <w:p>
      <w:r>
        <w:rPr>
          <w:b/>
        </w:rPr>
        <w:t>E. 3.4</w:t>
      </w:r>
    </w:p>
    <w:p>
      <w:r>
        <w:t>Il ricorso deve essere, dunque, respinto. 4.   La tassa di giudizio è posta a carico dei ricorrenti in solido (art. 28 PAmm). Per questi motivi, visti gli articoli di legge sopra citati, dichiara e pronuncia: 1.   Il ricorso è respinto. 2.   La tassa di giudizio, di fr. 500.--, è posta a carico degli insorgenti in solido. 3.   Intimazione a: - __________ __________, __________ _________; - __________ __________ -__________, __________ _________; - Municipio di _________ , __________ _________; - Consiglio di Stato , Residenza Governativa, ___ __________; - Dipartimento del territorio, divisione della pianificazione territoriale , ____ _. _________ __, ______ ___________ Tribunale della pianificazione del territorio Il presidente                                                                                                           La segretaria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2.5. 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LALPT), che decide i ricorsi - e approva il piano - con pieno potere cognitivo: questo significa controllo non solo della legittimità ma anche dell'adeguatezza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_________ ha classificato la costruzione n. __________, ai mappali __________-_________, in località __________, nella categoria "meritevole 1b". Approvando la variante il Consiglio di Stato ha, invece, modificato la valutazione dell'edificio in "diroccato 2". Esso ha ritenuto che l'edificio, diroccato, non facesse parte di un nucleo meritevole di conservazione, per cui non poteva essere ricostruito e trasformato (cfr. risoluzione impugnata, cifra 3.3, pag. 5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