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9.2021.103 vom 31. Mai 2022</w:t>
      </w:r>
    </w:p>
    <w:p>
      <w:r>
        <w:t>TI Tribunale d'appello, 2022-05-31, IT</w:t>
      </w:r>
    </w:p>
    <w:p>
      <w:r>
        <w:rPr>
          <w:b/>
        </w:rPr>
        <w:t xml:space="preserve">Quelle: </w:t>
      </w:r>
      <w:r>
        <w:t>https://mcp.opencaselaw.ch/entscheid/ti_gerichte_9.2021.103</w:t>
      </w:r>
    </w:p>
    <w:p>
      <w:r>
        <w:t>FR: TI_GERICHTE 9.2021.103 du 31 mai 2022</w:t>
      </w:r>
    </w:p>
    <w:p>
      <w:r>
        <w:t>IT: TI_GERICHTE 9.2021.103 del 31 maggio 2022</w:t>
      </w:r>
    </w:p>
    <w:p>
      <w:pPr>
        <w:pStyle w:val="Heading2"/>
      </w:pPr>
      <w:r>
        <w:t>Regeste</w:t>
      </w:r>
    </w:p>
    <w:p>
      <w:r>
        <w:t>Custodia alternata: presupposti per l'attribuzione; modifica dell'autorità parentale in seguito a fatti nuovi importanti</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L’assetto famigliare a favore del minore PI 1 può essere così riassunto: i genitori esercitano l’autorità parentale congiunta (confermata mediante risoluzione n. 65 del 6 aprile 2016 dell’Autorità di protezione); al padre è attribuita la custodia esclusiva sul figlio, che è domiciliato presso il padre ad __________ (decisione cautelare n. 157 del 16 agosto 2018 dell’Autorità di protezione); la madre è privata del diritto di determinare il luogo di dimora del figlio ex art. 310 CC, mentre sono riservate le relazioni personali tra madre e figlio (decisione menzionata del 16 agosto 2018). Di fatto, in seguito al suo rientro nel Canton Ticino nel 2019, la madre esercitava i diritti di visita con il figlio liberamente ogni fine settimana presso il proprio domicilio a __________. Durante i giorni scolastici da lunedì a venerdì il figlio risiedeva regolarmente dal padre ad __________.</w:t>
      </w:r>
    </w:p>
    <w:p>
      <w:r>
        <w:rPr>
          <w:b/>
        </w:rPr>
        <w:t>E. 2.1</w:t>
      </w:r>
    </w:p>
    <w:p>
      <w:r>
        <w:t>Va evidenziato che questa regolamentazione era stata stabilita a titolo provvisionale, senza che negli ultimi tre anni fosse avvenuta una relativa conferma dell’assetto in atto mediante una dovuta decisione di merito (fatto reso noto all’Autorità di protezione da parte dell’Ispettorato della Camera di protezione in data 12 marzo 2021). Con l’emanazione della decisione impugnata, l’Autorità di protezione ha quindi posto rimedio a questa lacuna formale.</w:t>
      </w:r>
    </w:p>
    <w:p>
      <w:r>
        <w:rPr>
          <w:b/>
        </w:rPr>
        <w:t>E. 3</w:t>
      </w:r>
    </w:p>
    <w:p>
      <w:r>
        <w:t>La critica dei reclamanti avverso la rilevanza e l’attualità della perizia sulle capacità genitoriali allestita dal SMP del 23 dicembre 2020 e la relativa affermazione che quest’ultima valutazione possa non rispecchiare più l’attuale situazione personale e famigliare dei genitori è pertinente e condivisibile da parte dello scrivente giudice. L’incarico per la valutazione è stato affidato al SMP mediante decisione 16 agosto 2018 dell’Autorità di protezione, ma nonostante il termine di 6 mesi impartito per la sua presentazione, il referto peritale è stato concluso oltre due anni dopo, ossia il 23 dicembre 2020. Indipendentemente dai motivi esposti dall’Autorità di protezione per il relativo ritardo, oggi – ad ulteriori due anni di distanza dalla presentazione della perizia e quindi a ben quattro anni dal momento della criticità famigliare che ha determinato l’allestimento della perizia – si può effettivamente dubitare dell’attualità e quindi dell’efficacia e dell’attendibilità di tale elemento probatorio. Occorre tuttavia evidenziare che la decisione impugnata non si limita a giustificare il mantenimento dell’assetto vigente (custodia parentale esclusiva del padre riservate le relazioni personali a favore della madre) e l’introduzione delle misure di protezione a favore del minore sulla sola base delle risultanze della menzionata perizia sulle capacità genitoriali, bensì tiene espressamente conto anche di diversi altri fattori e circostanze del caso, così come di quanto emerge dai più recenti ed aggiornati atti istruttori nel frattempo esperiti, quali in particolare l’audizione dei genitori e del minore. È quindi alla luce di questo insieme di atti e di circostanze concrete attuali che si procederà all’esame del gravame in oggetto e quindi alla verifica della necessità e dell’idoneità di quanto statuito con la decisione impugnata.</w:t>
      </w:r>
    </w:p>
    <w:p>
      <w:r>
        <w:rPr>
          <w:b/>
        </w:rPr>
        <w:t>E. 4</w:t>
      </w:r>
    </w:p>
    <w:p>
      <w:r>
        <w:t>In data 4 marzo 2021 i genitori, ancora a titolo personale, hanno presentato all’Autorità di protezione un’istanza con la quale hanno comunicato di aver trovato “ un accordo in modo che PI 1 possa giovare della genitorialità di entrambi i genitori nella misura del 50% ” e dichiarato che tra di loro non vi era più conflitto. Con la stessa istanza i genitori hanno chiesto la conferma del diritto di visita materno dal venerdì pomeriggio dalle ore 16:20 al lunedì mattina alle ore 08:30. Da un lato, le richieste contenute nell’istanza risultano contrastanti e non potrebbero comunque essere implementate, siccome un assetto di custodia alternata esclude la definizione di diritti di visita e viceversa (fatto reso noto ai genitori da parte dell’Autorità di protezione con scritto 17 marzo 2021). Dall’altro lato, è durante l’udienza 14 aprile 2021 che i genitori stessi si sono scostati dalla loro richiesta tendente all’attribuzione della custodia alternata, accettando per contro il mantenimento dell’assetto vigente della custodia esclusiva a favore del padre con l’esercizio di diritti di visita madre-figlio (cfr. verbale di udienza nel quale si legge: “ Dopo esauriente spiegazione da parte dell’ARP, i genitori confermano di voler avere l’autorità parentale congiunta mentre la custodia rimane al padre con DDV in favore della madre. I DDV sono stati organizzati in modo che la madre va a prendere PI 1 al termine delle lezioni il venerdì pomeriggio e lo riporta al padre domenica sera. Per quanto riguarda le vacanze scolastiche i genitori si decidono di comune accordo ”). Il verbale d’udienza è stato firmato da entrambi i genitori. Alla luce di quest’ultime evenienze, traspare una certa confusione e insicurezza dei genitori rispetto alla qualifica formale della loro regolamentazione famigliare e alla portata pratica della medesima. Essi chiedono l’attribuzione della custodia alternata, senza tuttavia voler modificare l’effettiva presa a carico attuale del figlio. Si tratta di una questione puramente formale, senza che l’attribuzione della custodia alternata nei termini (e con la ripartizione) postulati tocchi a livello pratico il tempo o il modo in cui il minore viene accudito dai genitori.</w:t>
      </w:r>
    </w:p>
    <w:p>
      <w:r>
        <w:rPr>
          <w:b/>
        </w:rPr>
        <w:t>E. 5</w:t>
      </w:r>
    </w:p>
    <w:p>
      <w:r>
        <w:t>In generale, la regola di base per l'attribuzione dei diritti genitoriali è il bene del bambino, mentre gli interessi dei genitori passano in secondo piano. Tra i criteri essenziali da considerare vi sono le relazioni personali tra genitori e figli, le rispettive capacità educative dei genitori, la loro capacità di occuparsi personalmente del bambino, di accudirlo e di promuovere i contatti con l'altro genitore; deve essere scelta la soluzione che, alla luce dei fatti del caso, sia in grado di fornire al bambino la stabilità delle relazioni necessaria per un armonioso sviluppo affettivo, psicologico, morale e intellettuale. Nel caso di genitori di pari capacità nell'educazione e nella cura del bambino, è importante il criterio della stabilità delle relazioni, secondo il quale è essenziale evitare inutili cambiamenti nell'ambiente locale e sociale dei bambini che potrebbero disturbare il loro sviluppo armonioso (DTF 5A_46/2015 del 26.05.2015, consid. 4.4.2.; DTF 114 II 200, par. 5a).</w:t>
      </w:r>
    </w:p>
    <w:p>
      <w:r>
        <w:rPr>
          <w:b/>
        </w:rPr>
        <w:t>E. 5.1</w:t>
      </w:r>
    </w:p>
    <w:p>
      <w:r>
        <w:t>Giusta l’art. 296 cpv. 1 CC l’autorità parentale è volta a garantire il bene del figlio. Il capoverso 2 sancisce come regola l’autorità parentale congiunta, indipendentemente dallo stato civile dei genitori (Messaggio concernente una modifica del CC, Autorità parentale , del 16 novembre 2011, FF pag. 8040). L’autorità parentale congiunta può essere istituita con una dichiarazione comune dei genitori (art. 298 a CC) o con una decisione dell’Autorità di protezione o del giudice (art. 298 b CC; COPMA, raccomandazioni del 13 giugno 2014, n. 3 segg.). Secondo l’art. 301 CC i genitori, in considerazione del bene del figlio, ne dirigono le cure e l’educazione e, riservata la sua capacità, prendono le decisioni necessarie. L’art. 302 CC ( educazione ) dispone altresì che i genitori devono educare il figlio secondo la loro condizione, promuovendone e proteggendone lo sviluppo fisico, intellettuale e morale.</w:t>
      </w:r>
    </w:p>
    <w:p>
      <w:r>
        <w:rPr>
          <w:b/>
        </w:rPr>
        <w:t>E. 5.2</w:t>
      </w:r>
    </w:p>
    <w:p>
      <w:r>
        <w:t>Il diritto di determinare il luogo di dimora dei figli è una componente dell’autorità parentale che è stabilita di principio congiuntamente ai genitori, fatta riserva per gli accordi intervenuti tra le parti o per il disciplinamento disposto dal giudice o dall’autorità di protezione a norma degli artt. 298a e 298b CC ( Meier/Stettler , Droit de la filiation, 6ª ed. , 2019, N. 1110 pag. 731 e N.1116 pag. 736-737). Conformemente all’art. 298 d CC, ad istanza di un genitore, del figlio o d’ufficio, l’autorità di protezione dei minori modifica l’attribuzione dell’autorità parentale se fatti nuovi importanti lo esigono per tutelare il bene del figlio (cpv. 1); può anche limitarsi a disciplinare la custodia, le relazioni personali o la partecipazione di ciascun genitore alla cura del figlio (cpv. 2). Ciò è in particolare il caso della tolta della custodia quale misura di protezione fondata sull’art. 310 CC ( Meier/Stettler , op. cit., N. 1110 e N 2615 pag. 731-732, N. 1116 e N. 2637 pag. 736-738).</w:t>
      </w:r>
    </w:p>
    <w:p>
      <w:r>
        <w:rPr>
          <w:b/>
        </w:rPr>
        <w:t>E. 5.3</w:t>
      </w:r>
    </w:p>
    <w:p>
      <w:r>
        <w:t>Ai sensi dell’art. 301a cpv. 1 CC, l’autorità parentale include il diritto di determinare il luogo di dimora del figlio. Diversamente dal diritto previgente, secondo cui il diritto di determinare il luogo di residenza del figlio era incluso nel diritto di custodia (cfr. DTF 136 III 353), tale diritto rientra oggi nelle prerogative dell’autorità parentale. Il concetto generico di “ custodia ” si esaurisce oramai nella sola “ custodia di fatto ”, ovvero la gestione quotidiana del figlio e l’esercizio dei doveri legati alla sua cura e alla sua educazione (DTF 142 III 17 consid. 3.2.2). Dall’entrata in vigore della revisione del diritto sull’autorità parentale, il 1° luglio 2014, tale nozione è stata sostituita dal termine, più preciso, di “ diritto di determinare il luogo di dimora del figlio ” ( droit de déterminer le lieu de résidence , Aufenthaltsbestimmungsrechts ; cfr. titolo marginale dell’art. 310 CC; Meier/Stettler , Droit de filiation, 6ª ed. , n. 1291 pag. 847). Il diritto di custodia comprende il diritto di determinare il luogo di dimora e le modalità relative alla cura del figlio e appartiene ai genitori (eventualmente al tutore del minore), essendo una componente dell’autorità parentale (DTF 128 III 9 consid. 4a; BSK ZGB I, Breitschmid , ad art. 310 CC n. 1; CR CC I, Meier , ad art. 310 CC n. 1).</w:t>
      </w:r>
    </w:p>
    <w:p>
      <w:r>
        <w:rPr>
          <w:b/>
        </w:rPr>
        <w:t>E. 5.4</w:t>
      </w:r>
    </w:p>
    <w:p>
      <w:r>
        <w:t>L’Autorità parentale congiunta, che è ormai la regola (art. 296 cpv. 2 CC), non implica necessariamente una custodia alternata. Contestualmente alla decisione sull’autorità parentale, l’autorità di protezione disciplina anche le altre questioni litigiose: per decidere sulla custodia, sulle relazioni personali o la partecipazione alla cura, l’autorità tiene conto del diritto del figlio a intrattenere regolari relazioni personali con entrambi i genitori (art. 298 b cpv. 3 e 3bis CC). In caso di esercizio congiunto dell’autorità parentale, ad istanza di uno dei genitori o del figlio, l’autorità di protezione dei minori valuta se, per il bene del figlio, sia opportuno disporre la custodia alternata (art. 298 b cpv. 3ter CC).</w:t>
      </w:r>
    </w:p>
    <w:p>
      <w:r>
        <w:rPr>
          <w:b/>
        </w:rPr>
        <w:t>E. 5.5</w:t>
      </w:r>
    </w:p>
    <w:p>
      <w:r>
        <w:t>Chiamato a statuire in proposito, tuttavia, il giudice deve, esaminare se una custodia alternata sia possibile e compatibile con il bene del minore, (art. 298 cpv. 2ter CC), principio fondamentale per l’attribuzione dei diritti parentali, al quale gli interessi dei genitori devono cedere il passo (STF 5A_147/2019 n. 2.1). Indipendentemente dal fatto che i genitori siano d’accordo sull’attribuzione della custodia alternata, al giudice incombe verificare, alla luce della situazione di fatto attuale e previgente, se una custodia alternata appaia effettivamente idonea a preservare il bene del minore. Gli interessi dei genitori devono passare in secondo piano (STF 142 III 612 consid. 4.2; STF 131 III 209, consid. 5; Plädoyer, Das Magazin für Recht und Politik, 2018/6 75).</w:t>
      </w:r>
    </w:p>
    <w:p>
      <w:r>
        <w:rPr>
          <w:b/>
        </w:rPr>
        <w:t>E. 5.6</w:t>
      </w:r>
    </w:p>
    <w:p>
      <w:r>
        <w:t>Se una custodia alternata sia o meno un’opzione e se è compatibile con il bene del figlio dipende dalle circostanze specifiche del caso. Ciò significa che il giudice deve statuire sulla base di fatti accertati – attuali e del passato – e fare una prognosi se l’assetto di una custodia alternata corrisponda al bene del minore (STF 142 III 612 consid. 4.2.). Fra i criteri da esaminare sono da citare le capacità educative dei genitori, che devono essere date per entrambi, e l’esistenza di una buona capacità e volontà comunicativa, essenziale viste le misure d’organizzazione e lo scambio regolare di informazioni che un tale metodo di custodia richiede (cfr. STF 25 marzo 2020 n. 5A_147/2019 n. 2.1). Vanno altresì considerati il desiderio del figlio e la situazione previgente. Fatta riserva per le capacità educative dei due genitori, evidentemente imprescindibili per l’instaurazione della custodia alternata, tutti gli altri criteri sono indipendenti. I criteri della stabilità e della possibilità di un genitore di occuparsi personalmente di un figlio avranno un ruolo preminente in caso di lattanti e figli in bassa età. La capacità di collaborazione dei genitori sarà di contro più importante quando il figlio frequenta la scuola o quando la distanza fra i luoghi di residenza dei genitori esige un’organizzazione più complessa.</w:t>
      </w:r>
    </w:p>
    <w:p>
      <w:r>
        <w:rPr>
          <w:b/>
        </w:rPr>
        <w:t>E. 5.7</w:t>
      </w:r>
    </w:p>
    <w:p>
      <w:r>
        <w:t>Se giunge alla conclusione che una custodia alternata non è nell’interesse del minore, il giudice attribuisce la custodia a uno dei genitori, prendendo in considerazione essenzialmente i medesimi criteri, ai quali va aggiunto l’esame della capacità di ognuno di loro di favorire i contatti del figlio con l’altro genitore. Pertanto i criteri da esaminare per l’attribuzione della custodia restano essenzialmente quelli definiti dalla giurisprudenza, quali le capacità educative dei genitori, le relazioni personali fra genitori e figlio, l’attitudine dei genitori a prendersi cura dei figli personalmente e ad occuparsene. Dovrà essere scelta la soluzione che meglio potrà assicurare al minore la stabilità delle relazioni necessarie ad uno sviluppo armonioso dal punto di vista affettivo, psichico, morale e intellettuale. Nel caso di capacità educative e di cura equivalenti fra i genitori dovrà essere privilegiata la “ stabilità delle relazioni ” (evitare cambiamenti inutili). Pure importante è l’attitudine a favorire i contatti fra il figlio e l’altro genitore ( Meier/Stettler , op. cit., n. 1155 segg. pag. 764).</w:t>
      </w:r>
    </w:p>
    <w:p>
      <w:r>
        <w:rPr>
          <w:b/>
        </w:rPr>
        <w:t>E. 5.8</w:t>
      </w:r>
    </w:p>
    <w:p>
      <w:r>
        <w:t>Come traspare già dalla terminologia utilizzata, con la custodia alternata il padre e la madre prendono a carico il figlio per dei periodi pressoché uguali. Per poter parlare di una custodia alternata, il tempo globale della presa a carico dovrebbe comunque essere almeno di 1/3, finanche il 40% del tempo per ciascun genitore ( Meier/Stettler , Droit de la filiation, 6ª ed. , n. 1158 segg. pag. 768) . È vero che il valore simbolico della denominazione non deve essere trascurato, sempreché si tratti di un diritto di visita molto esteso messo a confronto con una custodia alternata di pari ripartizione della presa a carico ( Meier/Stettler , op. cit., n. 1158 segg. pag. 768 con riferimento alla sentenza 3B 17 46 del 28.06.2018 del Kantonsgericht Luzern, Plädoyer, op. cit. 76). L’attribuzione della custodia alternata non da diritto ai genitori di poter modificare autonomamente l’estensione delle loro quote di accudimento. Essa non deve quindi dare spazio ai genitori di regolamentare la ripartizione della presa a carico del figlio a loro piacimento (ZKE 2021 pag. 191; STF 5A_139/2020 del 26.11.2020), anche perché eventuali modifiche delle quote accuditive devono essere avallate dall’Autorità di protezione ai sensi dell’art. 298d cpv. 1 e 2 CC.</w:t>
      </w:r>
    </w:p>
    <w:p>
      <w:r>
        <w:rPr>
          <w:b/>
        </w:rPr>
        <w:t>E. 6</w:t>
      </w:r>
    </w:p>
    <w:p>
      <w:r>
        <w:t>Nel suo apprezzamento, l'Autorità – in virtù del principio inquisitorio illimitato che governa il diritto di filiazione – non è vincolata né alle dichiarazioni delle parti né alle prove da loro fornite (DTF 130 III 734, consid. 2.2.2-2.2.3; DTF 129 III 417, consid. 2.1.1.-2.1.2; DTF 128 III 411 consid. 3.2.1; Sentenza CDP del 31 marzo 2021, inc. 9.2020.168, consid. 4). Il citato principio vale anche per la regolamentazione delle relazioni personali (STF 5A_69/2011 del 27 febbraio 2012 consid. 2.3; STF 5C.58/2004 del 14 giugno 2004 consid. 2.1.2) ed impone all’autorità di chiarire i fatti e prendere in considerazione d’ufficio tutti gli elementi che possono essere importanti per rendere una decisione conforme al bene del minore; l’autorità è perfettamente libera nell’accertamento dei fatti e nella valutazione delle prove (DTF 128 III 411 consid. 3.1; STF 5A_874/2016 del 26 aprile 2017 consid. 4.1; Sentenza CDP del 31 marzo 2021, inc. 9.2020.168, consid. 4). Il principio inquisitorio illimitato non dispensa tuttavia le parti dal dovere di collaborare attivamente alla procedura e di esporre le proprie tesi (STF 5A_69/2011 del 27 febbraio 2012, consid. 2.3). In linea di principio una parte ha diritto all'assunzione delle prove offerte, ma l'autorità può rinunciare a esperire mezzi istruttori il cui presumibile risultato non porterebbe con ogni verosimiglianza elementi di rilievo (apprezzamento anticipato delle prove: DTF 146 III 80 consid. 5.2.2 con rif.; STF 5A_793/2020 del 24 febbraio 2021, consid. 4.1).</w:t>
      </w:r>
    </w:p>
    <w:p>
      <w:r>
        <w:rPr>
          <w:b/>
        </w:rPr>
        <w:t>E. 7</w:t>
      </w:r>
    </w:p>
    <w:p>
      <w:r>
        <w:t>Nel caso concreto – nonostante la presenza dell’accordo tra i genitori rispetto all’attribuzione della custodia alternata che essi intendono adottare – è a giusto titolo che l’Autorità di protezione abbia proceduto all’esame dei presupposti per l’attribuzione di una custodia alternata (cfr. consid. 5.5. e 6).</w:t>
      </w:r>
    </w:p>
    <w:p>
      <w:r>
        <w:rPr>
          <w:b/>
        </w:rPr>
        <w:t>E. 7.1</w:t>
      </w:r>
    </w:p>
    <w:p>
      <w:r>
        <w:t>La ripartizione tra i genitori della presa a carico di PI 1 non risulta quantitativamente sufficiente per essere presa in considerazione per l’implementazione di una custodia alternata. Il padre accudisce infatti PI 1 dalla domenica sera alle ore 19:00 al venerdì pomeriggio dopo il termine della scuola alle ore 16:00, tempo equivalente ad una presa a carico settimanale di 117 ore (69,6%), mentre la madre accudisce il figlio dal venerdì pomeriggio dopo scuola dalle ore 16:00 fino alla domenica sera alle ore 19:00, equivalente ad una presa a carico settimanale complessiva di 51 ore settimanali (30,4%). Pertanto, non sussiste affatto una ripartizione dell’accudimento “ pressoché uguale ” tra i genitori. La quota della madre non raggiunge neppure quella minima prevista per l’introduzione di una custodia alternata (1/3 che equivale a 55,4 ore settimanali; o il 40% che equivale a 67,2 ore settimanali).</w:t>
      </w:r>
    </w:p>
    <w:p>
      <w:r>
        <w:rPr>
          <w:b/>
        </w:rPr>
        <w:t>E. 7.2</w:t>
      </w:r>
    </w:p>
    <w:p>
      <w:r>
        <w:t>Nel reclamo i genitori non hanno del resto chiesto un aumento della presa a carico della madre, limitandosi a domandare l’attribuzione della custodia alternata in generale, senza alcuna definizione delle relative quote di presa a carico. È solo mediante la loro domanda presentata in via subordinata, che i reclamanti si sono espressi sul tempo che la madre intende passare con il figlio, ciò tuttavia in relazione ai diritti di visita (ogni fine settimana, dal venerdì pomeriggio al termine delle lezioni scolastiche fino alla domenica sera alle ore 20:00, e ogni mercoledì nel periodo scolastico e durante tutte le vacanze scolastiche). Alla luce dell’estensione con la quale sono stati sin ad oggi esercitati i diritti di visita tra madre e figlio, visto il tenore della loro istanza del 4 marzo 2021, nonché la domanda presentata in via subordinata nel reclamo qui in esame, si può presumere che la custodia alternata sia stata domandata nella misura di una presa a carico massima della madre di 57 ore settimanali (pari a 51 ore del fine settimana oltre alle ore del mercoledì pomeriggio), pari ad una quota totale del 34%. Malgrado questa eventuale intenzione di aumentare la presa a carico della madre, si raggiungerebbe comunque solo il minimo prescritto per poter prendere in considerazione l’attribuzione della custodia alternata, mentre una ripartizione “ pressoché uguale ”, che potrebbe, a dipendenza delle circostanze, giustificare un’attribuzione della custodia alternata per i suddetti motivi legati al valore simbolico del relativo termine (cfr. consid. 5.8.), non viene raggiunta. Nella presente fattispecie non si tratta affatto di un’alternanza pressoché uguale tra i genitori, così che le circostanze sono ben diverse rispetto a quelle su cui si poggia la sopraccitata giurisprudenza e dottrina (v. consid. 5.8). Già sulla base di questa carenza di quote di partecipazione alla cura del figlio da parte della madre, l’attribuzione di una custodia alternata non può essere presa in considerazione e il gravame è destinato all’insuccesso.</w:t>
      </w:r>
    </w:p>
    <w:p>
      <w:r>
        <w:rPr>
          <w:b/>
        </w:rPr>
        <w:t>E. 7.3</w:t>
      </w:r>
    </w:p>
    <w:p>
      <w:r>
        <w:t>A livello pratico e dal profilo dell’effettiva ripartizione della presa a carico di PI 1, non vi è nessuna differenza tra l’assetto stabilito dall’Autorità di protezione mediante la decisione impugnata e quello richiesto dai genitori mediante il gravame in esame. Va evidenziato che un’attribuzione della custodia alternata non darebbe comunque alcun diritto ai genitori di modificare liberamente e a loro piacimento le quote accuditive, in quanto le stesse devono essere comunque definite, nonché avallate, dall’Autorità di protezione, che rimarrebbe competente ai fini di eventuali modifiche in tal senso, così come anche per delle modifiche dei diritti di visita tra madre e figlio (art. 298d cpv. 2 CC, cfr. punto 8 sotto).</w:t>
      </w:r>
    </w:p>
    <w:p>
      <w:r>
        <w:rPr>
          <w:b/>
        </w:rPr>
        <w:t>E. 8</w:t>
      </w:r>
    </w:p>
    <w:p>
      <w:r>
        <w:t>Giusta l’art. 298d CC, ad istanza di un genitore, del figlio, o d’ufficio, l’autorità di protezione dei minori modifica l’attribuzione dell’autorità parentale se fatti nuovi importanti lo esigono per tutelare il bene del figlio. L’art. 298d CC presuppone l’adempimento di due condizioni: devono essere intervenuti dei fatti nuovi importanti, i quali, per tutelare il bene del figlio, esigono una modifica dell’attribuzione dell’autorità parentale . Le stesse regole sono applicabili in virtù dell’art. 298d cpv. 2 CC anche alla custodia parentale, alla partecipazione della presa a carico e alle relazioni personali ( Meier/Stettler , op. cit., n. 650 segg. pag. 438). In questo senso, sia per la modifica dell’attribuzione dell’autorità parentale, che per una nuova regolamentazione della custodia parentale, delle relazioni personali o delle quote di cura (nell'ambito di una custodia alternata), oltre alle mutate circostanze, il mantenimento del precedente assetto deve rappresentare un rischio per il benessere del minore. Solo qualora sono da definire ex novo le relazioni personali tra il figlio e il genitore non detentore della custodia parentale, vi è una concorrenza con l’art. 274 cpv. 2 CC e non è necessario far valere un cambiamento delle circostanze. Tuttavia, dal punto di vista materiale, anche alla riorganizzazione dei diritti di visita devono essere applicati gli stessi standard (BK, Affolter/Vogel, art. 298d N 15, pag. 132).</w:t>
      </w:r>
    </w:p>
    <w:p>
      <w:r>
        <w:rPr>
          <w:b/>
        </w:rPr>
        <w:t>E. 8.1</w:t>
      </w:r>
    </w:p>
    <w:p>
      <w:r>
        <w:t>La regolamentazione della custodia dei genitori e altre questioni relative ai bambini sono decisioni che vengono generalmente prese a lungo termine. Lo sviluppo del bambino dipende dalla sicurezza e dalla stabilità. La regolamentazione è destinata a durare e non può essere rinegoziata a piacimento. Nasce sulla base di valutazioni e previsioni sullo sviluppo della vita dei genitori, del bambino e di tutta la situazione sociale. Tuttavia, la situazione può svilupparsi in modo totalmente o parzialmente contrario alla prognosi iniziale. La vita crea costantemente delle novità e le condizioni quadro in cui sono stati presi degli accordi si evolvono. Tali cambiamenti non distruggono il disciplinamento che è stato disposto, ma possono portare a un adeguamento necessario. Tuttavia, le circostanze mutate devono essere prese in considerazione e innescano una rivalutazione della situazione solo se sono sostanziali e a loro volta permanenti. Può essere il caso per un cambiamento personale o reale da parte dell'uno o dell'altro genitore o del figlio. Il fatto a sapere se una circostanza sia mutata in modo sostanziale deve essere valutato caso per caso ed appartiene al libero potere di apprezzamento dell’Autorità di protezione (BK, Affolter/Vogel, art. 298d CC, pag. 129 e segg. n. 5). Un cambiamento sostanziale di circostanze potrebbe consistere in: uno scioglimento della precedente convivenza e separazione dei genitori; un cambiamento della situazione lavorativa e quindi, per esempio, un cambiamento nelle possibilità di accudimento; un nuovo matrimonio del genitore detentore principale della custodia; una modalità di crescita imprevista del bambino; una necessità che il bambino sia collocato e accudito da altri. Il cambiamento deve anche, di regola e per quanto prevedibile, essere di natura permanente; cambiamenti a breve termine e di breve durata non giustificano una modifica (BK, Affolter/Vogel, art. 298d CC, pag. 129 e segg. n. 5; BK, Bühler/Spühler , art. 157 n. 76; BSK ZGB I- Breitschmid , art. 134 n. 2). L'autorità deve basare la sua decisione sulle circostanze che si presentano al momento della decisione (DTF 5A_105/2012 del 9.3.2012 E. 2.3).</w:t>
      </w:r>
    </w:p>
    <w:p>
      <w:r>
        <w:rPr>
          <w:b/>
        </w:rPr>
        <w:t>E. 8.2</w:t>
      </w:r>
    </w:p>
    <w:p>
      <w:r>
        <w:t>Tuttavia, un cambiamento significativo delle circostanze da solo non è sufficiente. Deve infatti essere anche nell'interesse del figlio. Un nuovo disciplinamento può quindi essere preso in considerazione solo se il mantenimento dell'assetto attuale metterebbe seriamente in pericolo l'interesse del bambino e se un cambiamento risulta necessario. Secondo l’Alta Corte, un nuovo disciplinamento in questo senso richiede che il mutamento delle circostanze sia tale da richiederlo necessariamente in quanto l'assetto attuale risulta più dannoso per il bambino che la perdita di continuità nell'educazione e nelle circostanze di vita associata al cambiamento della persona di riferimento principale (DTF 5A_531/2009 del 6.11.2009 consid. 2; analogamente 5A_199/2013 del 30.3.2013 consid. 2.2; 5A_483/2011 del 31.10.2011 consid. 3.2, in: FamPra.ch 2012, 206; 5A_105/2012 del 9.3.2012 consid. 2.3; sulla norma analoga nell'ex art. 157 cfr. DTF 100 II 76 f. consid. 1; 109 II 375 consid. 4c; 111 II 313 consid. 4). Una modifica tanto per non è voluta o prevista dal legislatore. In altre parole: modificare solo se necessario. Questo principio si applica anche nel caso in cui le ragioni che hanno dato origine a una modifica iniziale della custodia parentale siano successivamente venute a meno (DTF 5A_428/2014 del 22.7.2014 consid. 6.2). Occorre una valutazione individuale del caso specifico.</w:t>
      </w:r>
    </w:p>
    <w:p>
      <w:r>
        <w:rPr>
          <w:b/>
        </w:rPr>
        <w:t>E. 8.3</w:t>
      </w:r>
    </w:p>
    <w:p>
      <w:r>
        <w:t>In concreto, né nella situazione del minore, né in quella dei genitori, è avvenuta una modifica delle circostanze tale da richiedere un cambiamento dell’assetto della custodia parentale, rispettivamente, non si intravedono fatti nuovi importanti per i quali il bene di PI 1 non sarebbe più tutelato nell’ambito dell’assetto genitoriale in vigore e come recentemente esercitato. Nessuno dei partecipanti alla presente procedura di protezione a favore di PI 1, nemmeno i reclamanti stessi in sede di reclamo, hanno fatto valere che il mantenimento della custodia parentale esclusiva del padre con l’esercizio da parte della madre dei diritti di visita potrebbe in qualche maniera pregiudicare il bene del minore, e tanto meno hanno esposto in che modo concreto l’attribuzione della custodia alternata potrebbe eliminare un tale pregiudizio. Dagli atti ed elementi alla base della decisione impugnata risulta invece che la situazione di accudimento attualmente esercitata dai genitori rispetta il bene e gli interessi del minore. Con la perizia del SMP, sebbene non recente, è stato comunque accertato che il padre dispone di sufficienti capacità genitoriali per accudire (anche in via esclusiva) il figlio. Dall’insieme degli atti traspare indubbiamente che il padre dispone di risorse sufficienti, essendosi dimostrato capace di agire e di orientarsi per tutelare il bene e gli interessi del bambino: il padre ha intrapreso un percorso psicoterapeutico personale e ha potuto garantire anche al figlio uno spazio proprio mediante una presa a carico psicoterapeutica regolare; quando confrontato con delle difficoltà famigliari, in particolare durante gli eventi altamente conflittuali con la madre, il padre ha saputo rivolgersi tempestivamente all’Autorità di protezione, rispettivamente anche alle forze dell’ordine, ai fine di chiedere dei provvedimenti e delle misure di protezione a favore del figlio (si sono già presentati due episodi in cui la madre, agendo contrariamente ai suoi obblighi genitoriali, ha dovuto essere privata del diritto di determinare il luogo di dimora del figlio, la prima volta nel 2013 e poi nuovamente nel 2018). Inoltre e soprattutto, è il minore stesso che ha dichiarato di essere contento dell’attuale situazione famigliare e dell’assetto con cui viene accudito, comunicando chiaramente di voler restare domiciliato presso il padre e di non volersi trasferire presso la madre (cfr. verbale di ascolto del 12 aprile 2021: “ preferisce abitare in __________ e non vorrebbe stabilirsi a __________ ”). PI 1, all’età di 13 anni (12 al momento dell’inoltro del reclamo qui in esame), necessita per il suo benessere soprattutto della stabilità e della continuità (sia in ambito domestico e famigliare, ma anche per quanto attiene alla sua cerchia sociale e scolastica), ciò che gli può essere garantito unicamente con il mantenimento di rapporti famigliari costanti e regolari. Nel passato egli ha già dovuto subire numerosi cambiamenti importanti a livello abitativo ed accuditivo, così che ogni fase di stabilità prolungata gli potrà sicuramente giovare. Del resto, questo desiderio di continuità è stato rilevato da lui stesso in ambito del suo ascolto in data 12 maggio 2021. Ritenuto che recentemente PI 1 sembra avere effettivamente raggiunto una maggiore serenità di fronte alla sua situazione famigliare (cfr. rapporto del psicologo __________</w:t>
      </w:r>
    </w:p>
    <w:p>
      <w:r>
        <w:rPr>
          <w:b/>
        </w:rPr>
        <w:t>E. 12</w:t>
      </w:r>
    </w:p>
    <w:p>
      <w:r>
        <w:t>Gli oneri del reclamo seguono la soccombenza. Viste le circostanze concrete e ritenuto che alla signora RE 1 viene concessa l’assistenza giudiziaria con l’esenzione delle spese processuali, queste ultime vengono prelevate limitatamente alla quota parte del signor RE 2, ossia nella misura di ½ a carico suo mentre la restante parte resta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