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9.2016.50 vom 12. April 2016</w:t>
      </w:r>
    </w:p>
    <w:p>
      <w:r>
        <w:t>TI Tribunale d'appello, 2016-04-12, IT</w:t>
      </w:r>
    </w:p>
    <w:p>
      <w:r>
        <w:rPr>
          <w:b/>
        </w:rPr>
        <w:t xml:space="preserve">Quelle: </w:t>
      </w:r>
      <w:r>
        <w:t>https://mcp.opencaselaw.ch/entscheid/ti_gerichte_9.2016.50</w:t>
      </w:r>
    </w:p>
    <w:p>
      <w:r>
        <w:t>FR: TI_GERICHTE 9.2016.50 du 12 avril 2016</w:t>
      </w:r>
    </w:p>
    <w:p>
      <w:r>
        <w:t>IT: TI_GERICHTE 9.2016.50 del 12 aprile 2016</w:t>
      </w:r>
    </w:p>
    <w:p>
      <w:pPr>
        <w:pStyle w:val="Heading2"/>
      </w:pPr>
      <w:r>
        <w:t>Regeste</w:t>
      </w:r>
    </w:p>
    <w:p>
      <w:r>
        <w:t>Reclamo irricevibile contro decisione conferimento perizia capacità genitoriali e designazione ufficio controllo e informazione</w:t>
      </w:r>
    </w:p>
    <w:p>
      <w:pPr>
        <w:pStyle w:val="Heading2"/>
      </w:pPr>
      <w:r>
        <w:t>Erwägungen</w:t>
      </w:r>
    </w:p>
    <w:p>
      <w:r>
        <w:rPr>
          <w:b/>
        </w:rPr>
        <w:t>E. 1</w:t>
      </w:r>
    </w:p>
    <w:p>
      <w:r>
        <w:t>(2001) sono figli di RE 1 e PI 3; che con decisione 12 agosto 2011 la Commissione tutoria regionale __________ (in seguito Commissione tutoria) ha istituito una curatela educativa a favore di PI 1 e PI 2, nominando quale curatrice la signora CURA 1; che mediante decisione 11 marzo 2016 l’Autorità regionale di protezione __________ (in seguito Autorità di protezione), nel frattempo subentrata alla Commissione tutoria, ha: designato in via cautelare l’Ufficio dell’aiuto e della protezione, settore famiglie e minorenni, __________, quale Ufficio di controllo e di informazione ai sensi dell’art. 307 cpv. 3 CC (dispositivo n. 1); conferito mandato al Servizio medico-psicologico, __________, di procedere a una valutazione peritale sulle capacità genitoriali di RE 1 e PI 3 (dispositivo n. 2); che con reclamo datato “03.2016”, ma spedito mediante invio postale raccomandato il 7 aprile 2016, la signora RE 1 si è aggravata avverso la predetta decisione; che il gravame non è stato intimato per osservazioni; che 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che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che la reclamante impugna in primo luogo il dispositivo n. 1 della decisione 11 marzo 2016 con il quale l’Autorità di protezione ha designato in via cautelare l’Ufficio dell’aiuto e della protezione, settore famiglie e minorenni, __________, quale Ufficio di controllo e di informazione ai sensi dell’art. 307 cpv. 3 CC; che le decisioni in materia di provvedimenti cautelari possono essere impugnate con reclamo entro dieci giorni dalla loro comunicazione (art. 445 cpv. 3 CC); che la decisione in questione è stata intimata mediante invio postale raccomandato recapitato il 14 marzo 2016; che il termine di reclamo avverso la predetta decisione cautelare scadeva di conseguenza il 24 marzo 2016; che il reclamo su questo punto, presentato in data 7 aprile 2016 (cfr. timbro postale sulla busta di spedizione), è di conseguenza palesemente irricevibile in quanto intempestivo; che la reclamante impugna pure il dispositivo n. 2 della decisione 11 marzo 2016 con il quale l’Autorità di protezione ha conferito mandato al Servizio medico-psicologico, __________, di procedere a una valutazione peritale sulle capacità genitoriali di RE 1 e PI 3; che per costante giurisprudenza le decisioni con cui un'autorità dispone l'assunzione di prove – tra le quali vanno annoverate le perizie socio-ambientali, sulle capacità genitoriali e sulle modalità delle parti di relazionarsi – sono decisioni incidentali, poiché non mettono fine alla procedura (DTF 5P.350/2004 del 10 maggio 2005, cons. 2.1; Copma , Guide pratique Protection de l’adulte, pag. 63 n. 1.158); questo genere di risoluzione è impugnabile unicamente nella misura in cui arreca all'interessato un pregiudizio irreparabile, ossia uno svantaggio che nemmeno una decisione finale a lui favorevole eliminerebbe interamente (RtiD I-2005 pag. 783; DTF 133 III 426 consid. 1.3.1, 133 III 629 consid. 2.3.1, 5A_498/2012 ); detta prassi mantiene la propria validità anche con l’entrata in vigore delle nuove norme sul diritto di protezione (cfr. art. 319 litt. a CPC su rinvio dell’art. 450f CC e FF 2006 6391, pag. 6471; FF 2006 6593, pag. 6748) e della nuova Legge sulla procedura amministrativa (art. 66 cpv. 2 LPAmm) ; che la decisione impugnata è palesemente destinata a permettere l’assunzione di una prova mediante il mandato affidato al SMP (valutazione delle capacità genitoriali) e che, di conseguenza, trattasi di decisione incidentale impugnabile solo alle limitate condizioni sopra espresse; che, diversamente da quanto indicato nella decisione impugnata, il termine di ricorso avverso le decisioni incidentali non è di 10 giorni, bensì di 30 giorni, dovendosi applicare l’art. 68 cpv. 2 LPAmm in relazione con l’art. 66 cpv. 2 LPAmm (CommFamm Protection de l’adulte, Steck , n. 17 ad art. 450 CC); che il termine di reclamo avverso la predetta decisione incidentale scade di conseguenza il 13 aprile 2016; che il reclamo su questo punto, presentato in data 7 aprile 2016 (cfr. timbro postale sulla busta di spedizione), è di conseguenza tempestivo; che la reclamante non spende tuttavia neppure una parola per motivare il suo gravame, ossia per sostenere l’esistenza di un danno non altrimenti riparabile; che, palesemente non motivato, il reclamo si avvera d’acchito irricevibile anche su questo punto; che considerate le circostanze, si rinuncia al prelievo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