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9.2016.169 vom 21. Dezember 2016</w:t>
      </w:r>
    </w:p>
    <w:p>
      <w:r>
        <w:t>TI Tribunale d'appello, 2016-12-21, IT</w:t>
      </w:r>
    </w:p>
    <w:p>
      <w:r>
        <w:rPr>
          <w:b/>
        </w:rPr>
        <w:t xml:space="preserve">Quelle: </w:t>
      </w:r>
      <w:r>
        <w:t>https://mcp.opencaselaw.ch/entscheid/ti_gerichte_9.2016.169</w:t>
      </w:r>
    </w:p>
    <w:p>
      <w:r>
        <w:t>FR: TI_GERICHTE 9.2016.169 du 21 décembre 2016</w:t>
      </w:r>
    </w:p>
    <w:p>
      <w:r>
        <w:t>IT: TI_GERICHTE 9.2016.169 del 21 dicembre 2016</w:t>
      </w:r>
    </w:p>
    <w:p>
      <w:pPr>
        <w:pStyle w:val="Heading2"/>
      </w:pPr>
      <w:r>
        <w:t>Regeste</w:t>
      </w:r>
    </w:p>
    <w:p>
      <w:r>
        <w:t>Diritto di essere sentito del minore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 f CC).</w:t>
      </w:r>
    </w:p>
    <w:p>
      <w:r>
        <w:rPr>
          <w:b/>
        </w:rPr>
        <w:t>E. 2</w:t>
      </w:r>
    </w:p>
    <w:p>
      <w:r>
        <w:t>La giurisprudenza ha dedotto dall'art. 29 cpv. 2 della Costituzione federale della Confederazione Svizzera del 18 aprile 1999 (Cost.; RS 101) il diritto dell'interessato di esprimersi prima che una decisione che lo concerne sia presa, di fornire prove sui fatti suscettibili di influire sul procedimento, di consultare gli atti di causa, di partecipare all'assunzione delle prove, di prenderne conoscenza e di determinarsi in merito (DTF 133 I 270 consid. 3.1; STF del 3 dicembre 2013, inc. 5A_540/2013 consid. 3.1.1; DTF 132 V 368 consid. 3.1 con rinvii ) ma non garantisce di per sé stesso il diritto di esprimersi oralmente (DTF 125 I 209 consid. 9b; STF del 3 dicembre 2013, inc. 5A_540/2013 consid. 3.1.1) . Tali diritti sono ora ancorati nel titolo II° della LPAmm, entrata in vigore il 1° marzo 2014 (art. 34 ss LPAmm). Il diritto di essere sentito è una garanzia costituzionale di natura formale, la cui violazione comporta, di principio, l'annullamento della decisione impugnata, indipendentemente dalle possibilità di successo nel merito (DTF 137 I 195 consid. 2.2; STF del 29 novembre 2013, inc. 5A_699/3013 consid. 2.2).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La sanatoria rimane l’eccezione segnatamente in presenza di gravi violazioni (DTF 116 V 182 consid. 3c con rinvii). Una riparazione entra inoltre in considerazione solo se la persona interessata non subisce un pregiudizio dalla concessione successiva del diritto di essere sentito, rispettivamente dalla sanatoria (DTF 129 I 129 consid. 2.2.3). In materia di protezione dei minori e degli adulti, il diritto di essere sentito va oltre le prerogative che derivano dalla norma costituzionale suddetta. L'art. 447 cpv. 1 CC, applicabile per analogia per il rinvio dell’art. 314 CC anche alla procedura che governa la protezione dei minori, garantisce infatti alla persona interessata il diritto di essere sentito personalmente e oralmente dall'autorità di protezione che decide la misura ( Auer/Marti , BSK Erwachsenenschutz, Basilea 2012, ad art. 447 CC n. 13). Tale garanzia è ribadita dall’art. 23 LPMA. Eccezioni a questo principio sono ammissibili se l'audizione appare sproporzionata a motivo delle circostanze, a protezione di prevalenti interessi pubblici o privati o di un’istruttoria in corso o se ciò risulta inopportuno dal profilo medico (art. 23 cpv. 3 a 4 LPMA; Messaggio concernente la modifica del CC, protezione degli adulti, diritto delle persone e diritto della filiazione del 28 giugno 2006, FF 2006 pag. 6466; Auer/Marti , BSK Erwachsenenschutz, ad art. 447 CC n. 26 e seg.; sentenza CDP del 28 gennaio 2014, inc. 9.2013.286, consid. 4).</w:t>
      </w:r>
    </w:p>
    <w:p>
      <w:r>
        <w:rPr>
          <w:b/>
        </w:rPr>
        <w:t>E. 3</w:t>
      </w:r>
    </w:p>
    <w:p>
      <w:r>
        <w:t>In concreto la reclamante fa valere una violazione del diritto di essere sentito sia propria sia della figlia. Occorre pertanto esaminare, da un lato, se l’Autorità di protezione abbia leso il diritto della madre di partecipare all'assunzione delle prove, ovvero di prender conoscenza e di determinarsi in merito all’email 21 luglio 2016 dal padre, siccome l’Autorità non avrebbe atteso le osservazioni a tale riguardo da parte della madre prima dell’emanazione della decisione impugnata. Dall’altro lato va esaminato se le modalità dell’ascolto della minore (effettuato dalla signora __________ che riveste allo stesso tempo la funzione di membro permanente dell’Autorità di protezione nonché quella di direttrice degli Istituti scolastici del Comune di __________) sarebbero tali da destare una violazione del diritto di essere sentito di PI 1.</w:t>
      </w:r>
    </w:p>
    <w:p>
      <w:r>
        <w:rPr>
          <w:b/>
        </w:rPr>
        <w:t>E. 3.1</w:t>
      </w:r>
    </w:p>
    <w:p>
      <w:r>
        <w:t>Il documento in questione, ossia l’email del 21 luglio 2016 con i relativi allegati (quali riassunti, osservazioni e appunti vari del padre inerenti la situazione famigliare degli ultimi anni), notificato all’Autorità di protezione in tal data, è stato intimato alla controparte soltanto in data 3 agosto 2016 con un termine di 15 giorni per presentare le osservazioni. La decisione impugnata è datata 10 agosto 2016 ed è stata emanata prima della scadenza del relativo termine (e prima della presentazione di osservazioni da parte della madre), e pertanto senza che la signora RE 1 si sia potuta esprimere in merito al documento. È vero che l’Autorità di protezione ha proceduto alla disgiunzione delle due domande del padre – ossia quella tendente al divieto della madre di trasferirsi all’estero da quella tendente all’ottenimento della custodia parentale della figlia – ciò che è stato comunicato, senza relative opposizioni delle parti, all’inizio dell’udienza 25 luglio 2016 (cfr. verbale d’udienza). È pure vero che in sede di quest’ultima udienza le parti sono state informate del fatto che l’ultimo documento inoltrato dal padre in data 21 luglio 2016 verrebbe considerato nell’ambito della procedura relativa all’affidamento della figlia (cfr. verbale d’udienza). Nonostante queste chiare modalità procedurali esposte dall’Autorità di protezione, il solo email 21 luglio 2016 di per sé (senza considerare i relativi allegati) contiene numerose argomentazioni del padre in merito al trasferimento all’estero di madre e figlia e non è invece limitato alla questione relativa all’affidamento della figlia. Di conseguenza l’Autorità di protezione ha comunque potuto prendere conoscenza di queste nuove esposizioni del padre, che erano senz’altro attinenti alla questione in esame in tal procedura, ovvero al trasferimento all’estero di madre e figlia (e non solo all’affidamento della minore). Per di più lo scritto stesso è stato qualificato dal padre quale “ osservazioni alla presa di posizione 01.06.2016 da parte dell’avvocato PR 1 ” (trattante anche il progetto del trasferimento all’estero) e quindi, come giustamente rilevato nel reclamo, quale “ triplica ”. Vista questa esplicita qualifica del documento, nonché il contenuto dello stesso, il medesimo avrebbe dovuto essere intimato alla controparte per la presa di conoscenza e per potersi determinare in modo efficace e conseguente prima che l’Autorità di protezione, tramite decisione del 10 agosto 2016, respingesse l’istanza di RE 1 di trasferirsi all’estero unitamente alla figlia. Nulla muta il fatto che il documento sia stato prodotto dal signor CO 2 personalmente invece che tramite la sua patrocinatrice legale. Ne consegue che il diritto di essere sentito della madre è effettivamente stato violato, ragione per la quale la decisione impugnata deve essere annullata.</w:t>
      </w:r>
    </w:p>
    <w:p>
      <w:r>
        <w:rPr>
          <w:b/>
        </w:rPr>
        <w:t>E. 3.2</w:t>
      </w:r>
    </w:p>
    <w:p>
      <w:r>
        <w:t>Il diritto di essere sentito della minore non risulta invece essere leso. PI 1 è infatti stata sentita in data 6 luglio 2016 dal membro permanente dell’Autorità di protezione e ciò specificatamente in merito al previsto trasferimento in __________ di madre e figlia. Il fatto che il membro permanente dell’Autorità di protezione, la signora __________, rivesta parallelamente la funzione di direttrice degli Istituti scolastici della Città di __________, non comporta una violazione delle modalità di ascolto. Contrariamente a quanto sostenuto dalla reclamante, da nessun atto si evince che vi sarebbe un motivo di ricusa della signora __________ dall’ascolto di PI 1. Dal verbale d’udienza 25 luglio 2016 citato dalla reclamante non risulta che il membro permanente si sia espresso in merito ad un precedente ascolto separato della minore. Il fatto che la minore sarebbe apparsa “ in difficoltà oltre che confusa ” non può essere certo attribuito di per sé al ruolo parallelo della signora __________ quale membro permanente e quale direttrice delle scuole, ma risulta piuttosto legato alla difficoltà in generale della minore di esprimere la sua volontà rispetto a tale tematica, ciò tenuto conto della sua comunque giovane età di appena 7 anni. Le relative censure della reclamante inerenti il diritto di essere sentito della minore sono pertanto infondate e devono essere respinte. Rimane invece aperta la questione, sollevata dalla reclamante, della nomina di un curatore di rappresentanza a favore della minore. L’art. 314 a bis CC dispone che l’Autorità di protezione può, se necessario, ordinare che il figlio sia rappresentato da un curatore, esperto in questioni assistenziali e giuridiche, dando a questo la competenza di proporre conclusioni e di presentare impugnazioni nella procedura dinanzi a suddetta autorità. In situazioni che rivestono un carattere importante per la vita del figlio segnatamente quando gli interessati propongono conclusioni differenti in merito all’autorità parentale o a questioni importanti concernenti le relazioni personali, il capoverso 2 dello stesso articolo prevede un dovere a carico dell’Autorità di protezione di valutare l’opportunità della nomina di un curatore (sentenze del TF del 10 ottobre 2016, inc. 5A_303/2016 consid. 5.2 e del 25 febbraio 2016, inc. 5A_400/2015 consid. 2.3). Sicché, data l’importanza della decisione sottoposta alla valutazione dell’Autorità di protezione e la conflittualità inerente al rapporto tra i genitori la fattispecie in esame rientra indubbiamente nelle situazioni elencate dall’art. 314 a bis cpv. 2 CC e nel dovere di valutazione dell’Autorità di prima sede. Sfuggendo alla verifica della violazione del diritto di essere sentito della madre e della figlia, oggetto della presente sentenza, non giova tuttavia approfondire la tematica ulteriormente.</w:t>
      </w:r>
    </w:p>
    <w:p>
      <w:r>
        <w:rPr>
          <w:b/>
        </w:rPr>
        <w:t>E. 4</w:t>
      </w:r>
    </w:p>
    <w:p>
      <w:r>
        <w:t>Alla luce di quanto sopra, risultando esservi stata effettivamente una violazione del diritto di essere sentito della signora RE 1 in quanto non ha potuto determinarsi in merito all’email 21 luglio 2016 prodotto dal padre prima dell’emanazione della decisione impugnata, quest’ultima deve essere annullata. L’incarto va pertanto ritornato all’Autorità di prime cure, affinché statuisca nuovamente sul caso, considerando sia il predetto documento del padre sia le relative osservazioni in tal merito della madre (nel frattempo già prodotte all’Autorità di protezione). Va comunque rilevato che l’annullamento della decisione impugnata comporta che l’istanza della madre tendente al suo trasferimento all’estero unitamente alla figlia viene “rimandata” allo stadio in cui si trovava prima dell’emanazione della decisione cautelare, vale a dire quello in attesa di una decisione formale da parte dell’Autorità di protezione.</w:t>
      </w:r>
    </w:p>
    <w:p>
      <w:r>
        <w:rPr>
          <w:b/>
        </w:rPr>
        <w:t>E. 5</w:t>
      </w:r>
    </w:p>
    <w:p>
      <w:r>
        <w:t>G li oneri giudiziari seguirebbero il principio della soccombenza, ma viste le circostanze, si rinuncia all’addebito di tasse e spese processuali, che non potrebbero per altro essere caricate all’Autorità di protezione (art. 47 cpv. 6 LPAmm).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(sentenza ICCA del 24 agosto 2011, inc. 11.2011.60, consid. 4; sentenza ICCA del 19 aprile 2011, inc. 11.2009.188, consid. 3, pubblicata in: RtiD II–2011 n. 14c pag. 692). Non vi sono motivi per scostarsi, oggi, da tali principi consolidati. Considerato quindi che nella fattispecie il signor CO 2 ha fiancheggiato l’Autorità di protezione nella proposta di respingere il reclamo, il medesimo deve essere condannato a rifondere alla reclamante un'equa indennità per ripetibili. Visto l'esito del reclamo e la rifusione di ripetibili la domanda di assistenza giudiziaria di RE 1 deve essere considerata priva d'oggetto (cfr. STF 2C_182/2012 del 18 luglio 2012, consid. 6.3; STF 5A_389/2009 del 7 agosto 2009, consid. 7; sentenza CDP dell’11 marzo 2014, inc. 9.2013.175,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