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9.2015.169 vom 20. Juni 2013</w:t>
      </w:r>
    </w:p>
    <w:p>
      <w:r>
        <w:t>TI Tribunale d'appello, 2013-06-20, IT</w:t>
      </w:r>
    </w:p>
    <w:p>
      <w:r>
        <w:rPr>
          <w:b/>
        </w:rPr>
        <w:t xml:space="preserve">Quelle: </w:t>
      </w:r>
      <w:r>
        <w:t>https://mcp.opencaselaw.ch/entscheid/ti_gerichte_9.2015.169_d20130620</w:t>
      </w:r>
    </w:p>
    <w:p>
      <w:r>
        <w:t>FR: TI_GERICHTE 9.2015.169 du 20 juin 2013</w:t>
      </w:r>
    </w:p>
    <w:p>
      <w:r>
        <w:t>IT: TI_GERICHTE 9.2015.169 del 20 giugno 2013</w:t>
      </w:r>
    </w:p>
    <w:p>
      <w:pPr>
        <w:pStyle w:val="Heading2"/>
      </w:pPr>
      <w:r>
        <w:t>Regeste</w:t>
      </w:r>
    </w:p>
    <w:p>
      <w:r>
        <w:t>Istanza di ricusazione irricevibile poichè proposta genericamente nei confronti dei membri della ARP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luglio 2015 del Consiglio di Stato; art. 85a cpv. 1 LOG; cfr. anche STF dell’11 maggio 2012, inc. 2C_379/2012, consid. 5 e sentenza CDP del 17 luglio 2015, inc. 9.2015.116).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