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9.2014.167 vom 27. Februar 2014</w:t>
      </w:r>
    </w:p>
    <w:p>
      <w:r>
        <w:t>TI Tribunale d'appello, 2014-02-27, IT</w:t>
      </w:r>
    </w:p>
    <w:p>
      <w:r>
        <w:rPr>
          <w:b/>
        </w:rPr>
        <w:t xml:space="preserve">Quelle: </w:t>
      </w:r>
      <w:r>
        <w:t>https://mcp.opencaselaw.ch/entscheid/ti_gerichte_9.2014.167_d20140227</w:t>
      </w:r>
    </w:p>
    <w:p>
      <w:r>
        <w:t>FR: TI_GERICHTE 9.2014.167 du 27 février 2014</w:t>
      </w:r>
    </w:p>
    <w:p>
      <w:r>
        <w:t>IT: TI_GERICHTE 9.2014.167 del 27 febbraio 2014</w:t>
      </w:r>
    </w:p>
    <w:p>
      <w:pPr>
        <w:pStyle w:val="Heading2"/>
      </w:pPr>
      <w:r>
        <w:t>Regeste</w:t>
      </w:r>
    </w:p>
    <w:p>
      <w:r>
        <w:t>Inammissibilità di reclamo avverso decisione incidentale</w:t>
      </w:r>
    </w:p>
    <w:p>
      <w:pPr>
        <w:pStyle w:val="Heading2"/>
      </w:pPr>
      <w:r>
        <w:t>Erwägungen</w:t>
      </w:r>
    </w:p>
    <w:p>
      <w:r>
        <w:rPr>
          <w:b/>
        </w:rPr>
        <w:t>E. 10</w:t>
      </w:r>
    </w:p>
    <w:p>
      <w:r>
        <w:t>aprile 2014 l'Autorità di protezione ha affidato un mandato per una valutazione socio-ambientale all'Ufficio dell'aiuto e della protezione (UAP); che RE 1 ha chiesto di poter avere accesso al rapporto dell'UAP nel frattempo consegnato all'Autorità di protezione; che detta richiesta – ribadita dal signor RE 1 con lettera 10 settembre 2014 – è stata accolta dall'Autorità di protezione limitatamente alla consegna di una fotocopia dell'ultima pagina del menzionato rapporto dell'UAP con l'indicazione delle conclusioni, così come indicato nella lettera inviata dall'Autorità all'interessato in data 23 settembre 2014; che avverso detta decisione RE 1 è insorto con reclamo 25 settembre 2014, nel quale chiede che sia fatto ordine all'Autorità di protezione di consegnargli “una copia dell'intero rapporto UAP e di tutti i rapporti che concernono questo incarto e in particolar modo” sua figlia PI 1; che il reclamo non è stato intimato per osservazioni; che 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314 cpv. 1 e 440 cpv. 3 CC), così come i reclami contro le decisioni in materia di provvedimenti cautelari (art. 445 cpv. 3 CC; art. 48 lett. f n. 9 LOG); che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 che la decisione impugnata è una decisione incidentale ordinatoria dell'Autorità di protezione sulla consultazione degli atti nell'ambito della procedura in atto sulla regolamentazione delle relazioni personali padre-figlia; che conformemente all'art. 66 cpv. 2 lett. a) LPAmm le decisioni incidentali possono essere impugnate a titolo indipendente se possono provocare al ricorrente un pregiudizio irreparabile, ovvero un pregiudizio cui non si potrà più verosimilmente rimediare appieno nemmeno con una decisione finale favorevole (RtiD I-2005 pag. 783; DTF 133 III 426 consid. 1.3.1, 133 III 629 consid. 2.3.1, 5A_498/2012); che il reclamante non ha in alcun modo sostenuto e sostanziato che la decisione impugnata provochi un danno non altrimenti riparabile, essendosi limitato a lamentare la violazione del diritto di essere sentito e un “abuso di potere” da parte dell'Autorità di protezione; che secondo l'art. 66 cpv. 2 lett. b) LPAmm le decisioni incidentali possono pure essere impugnate a titolo indipendente se l'accoglimento del ricorso comporterebbe immediatamente una decisione finale, consentendo di evitare una procedura defatigante e dispendiosa; ciò è il caso ad esempio se si deve allestire una perizia particolarmente complessa o si deve procedere all'audizione di parecchi testi, specie attraverso commissioni rogatoriali in paesi lontani ( Corboz , in Commentaire de la LTF, n. 30 e 34 ad art. 93 LTF); che le condizioni di applicabilità di quest'ultima norma non ricorrono palesemente nel caso ora in esame, né tanto meno sono state sostenute e sostanziate dal reclamante; che, ritenuto il mancato adempimento delle suddette condizioni esaustive poste dall'art. 66 cpv. 2 LPAmm, il gravame si avvera inammissibile; che un rifiuto ingiustificato di consultare gli atti del procedimento costituisce una violazione del diritto di essere sentito, che potrà, se del caso, comunque, essere invocata nell'ambito di un reclamo contro la decisione cautelare o finale dell'Autorità di protezione (CommFam Protection de l'adulte, Steck , N. 15 ad art. 449 b e N. 16 ad art. 450 CC; RtiD I-2014 pag. 746, N. 9c consid. 4.2); che, date le circostanze, si prescinde dal prelevare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