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9.2014.119 vom 30. Juli 2014</w:t>
      </w:r>
    </w:p>
    <w:p>
      <w:r>
        <w:t>TI Tribunale d'appello, 2014-07-30, IT</w:t>
      </w:r>
    </w:p>
    <w:p>
      <w:r>
        <w:rPr>
          <w:b/>
        </w:rPr>
        <w:t xml:space="preserve">Quelle: </w:t>
      </w:r>
      <w:r>
        <w:t>https://mcp.opencaselaw.ch/entscheid/ti_gerichte_9.2014.119</w:t>
      </w:r>
    </w:p>
    <w:p>
      <w:r>
        <w:t>FR: TI_GERICHTE 9.2014.119 du 30 juillet 2014</w:t>
      </w:r>
    </w:p>
    <w:p>
      <w:r>
        <w:t>IT: TI_GERICHTE 9.2014.119 del 30 luglio 2014</w:t>
      </w:r>
    </w:p>
    <w:p>
      <w:pPr>
        <w:pStyle w:val="Heading2"/>
      </w:pPr>
      <w:r>
        <w:t>Regeste</w:t>
      </w:r>
    </w:p>
    <w:p>
      <w:r>
        <w:t>Irricevibilità di reclamo contro una decisione supercautelare dell'Autorità di protezione</w:t>
      </w:r>
    </w:p>
    <w:p>
      <w:pPr>
        <w:pStyle w:val="Heading2"/>
      </w:pPr>
      <w:r>
        <w:t>Volltext</w:t>
      </w:r>
    </w:p>
    <w:p>
      <w:r>
        <w:t>Ticino Tribunale di appello diritto civile Il presidenta della Camera di protezione 30.07.2014 9.2014.119</w:t>
      </w:r>
    </w:p>
    <w:p>
      <w:r>
        <w:t>Irricevibilità di reclamo contro una decisione supercautelare dell'Autorità di protezione</w:t>
      </w:r>
    </w:p>
    <w:p>
      <w:r>
        <w:t>Incarto n. 9.2014.119 Lugano 30 luglio 2014 In nome della Repubblica e Cantone Ticino Il presidente della Camera di protezione del Tribunale d'appello Franco Lardelli giudice unico ai sensi dell’art. 48 lett. f n. 9 LOG assistito dalla segretaria Tamagni sedente per statuire nella causa che oppone RE 1 all’ Autorità regionale di protezione __________, per quanto riguarda le relazioni personali con la figlia PI 1 (2003) giudicando sul reclamo del 21 luglio 2014 presentato da RE 1 contro la decisione emessa il 17 luglio 2014 dall'Autorità regionale di protezione; letti ed esaminati gli atti, considerato in fatto e in diritto che PI 1 (2003) è figlia di __________ __________ e RE 1; che con decisione 7 luglio 2014 l'Autorità regionale di protezione __________ (in seguito Autorità di protezione) ha istituito in favore di PI 1 una curatela educativa ai sensi dell'art. 308 CC, regolamentandone i compiti e designando la signora CURA 1 quale curatrice; che nell'ambito della regolamentazione del diritto di visita tra padre e figlia, con decisione supercautelare del 17 luglio 2014, l'Autorità di protezione – dopo aver rilevato che la minore doveva stare con il padre da venerdì sera 18 luglio 2014 fino alla sera di domenica 20 luglio 2014, richiamato il difficile momento del padre “per quel che concerne il suo stato di salute” – ha decretato la temporanea sospensione del diritto di visita dal 18 al 20 luglio 2014; che con reclamo 21/26 luglio 2014 RE 1 si aggrava avverso la predetta decisione supercautelare contestando segnatamente la proporzionalità del provvedimento; che il gravame non è stato intimato per osservazioni; che l'autorità giudiziaria di reclamo competente è la Camera di protezione del Tribunale di appello (art. 2 cpv. 2 LPMA), che giudica, nella composizione di un giudice unico, i reclami contro le decisioni delle Autorità regionali di protezione in materia di provvedimenti cautelari (art. 48 lett. f n. 9 LOG), concernenti maggiorenni e minorenni (art. 450 CC in relazione agli 314 cpv. 1 e 440 cpv. 3 CC); che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le procedure di reclamo presentate contro le decisioni emanate dalle Autorità di protezione dopo il 1° marzo 2014 trovano applicazione le disposizioni della nuova Legge sulla procedura amministrativa (art. 113 cpv. 2 LPAmm), in particolare l’art. 99 LPAmm; che le decisioni supercautelari non sono impugnabili (Sentenza del Tribunale federale 5A_268/2014 del 19 giugno 2014, destinata a pubblicazione), per cui il reclamo è irricevibile; che, comunque, il gravame sarebbe anche irricevibile essendo privo d'oggetto, in quanto pervenuto a questo giudice in data 29 luglio 2014, per una decisione riguardante diritti di visita del fine settimana tra il 18 e il 20 luglio 2014 (sospesi); che gli oneri del presente giudizio seguirebbero la soccombenza, ma viste le circostanze si rinuncia la loro prelievo; Per questi motivi dichiara e pronuncia: 1. Il reclamo è irricevibile. 2. Non si prelevano né spese né tasse di giustizia. 3. Notificazione: - Comunicazione: - -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