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9.2013.59 vom 19. Dezember 2013</w:t>
      </w:r>
    </w:p>
    <w:p>
      <w:r>
        <w:t>TI Tribunale d'appello, 2013-12-19, IT</w:t>
      </w:r>
    </w:p>
    <w:p>
      <w:r>
        <w:rPr>
          <w:b/>
        </w:rPr>
        <w:t xml:space="preserve">Quelle: </w:t>
      </w:r>
      <w:r>
        <w:t>https://mcp.opencaselaw.ch/entscheid/ti_gerichte_9.2013.59</w:t>
      </w:r>
    </w:p>
    <w:p>
      <w:r>
        <w:t>FR: TI_GERICHTE 9.2013.59 du 19 décembre 2013</w:t>
      </w:r>
    </w:p>
    <w:p>
      <w:r>
        <w:t>IT: TI_GERICHTE 9.2013.59 del 19 dicembre 2013</w:t>
      </w:r>
    </w:p>
    <w:p>
      <w:pPr>
        <w:pStyle w:val="Heading2"/>
      </w:pPr>
      <w:r>
        <w:t>Regeste</w:t>
      </w:r>
    </w:p>
    <w:p>
      <w:r>
        <w:t>Ratifica dell’azione penale promossa dal rappresentante ex art. 386 vCC. Il ricorso della persona sotto tutela ma capace di discernimento è un diritto altamente personale, se non vengono fatti valere interessi pecuniari; il suo decesso comporta lo stralcio del procedimento</w:t>
      </w:r>
    </w:p>
    <w:p>
      <w:pPr>
        <w:pStyle w:val="Heading2"/>
      </w:pPr>
      <w:r>
        <w:t>Erwägungen</w:t>
      </w:r>
    </w:p>
    <w:p>
      <w:r>
        <w:rPr>
          <w:b/>
        </w:rPr>
        <w:t>E. 7</w:t>
      </w:r>
    </w:p>
    <w:p>
      <w:r>
        <w:t>LOG), concernenti maggiorenni e minorenni (art. 450 CC in relazione con gli 314 cpv. 1 e 440 cpv. 3 CC); che con sentenza 8 febbraio 2013, questa Camera ha stralciato il ricorso di M__________ P__________ in quanto privo di oggetto in considerazione del decesso della signora RE 1; che a seguito di tale decisione, con sentenza del 16 aprile 2013 la Camera dei ricorsi penali ha dichiarato irricevibile il gravame contro il non luogo a procedere, non essendo stata concessa al rappresentante l’autorizzazione a ricorrere; che la giurisprudenza del Tribunale federale ha stabilito che il ricorso della persona sotto tutela ma capace di discernimento ai sensi dell’art. 420 cpv. 2 vCC è un diritto altamente personale, nella misura in cui non vengano fatti valere interessi pecuniari (cfr. STF 5A_658/2012 del 19 dicembre 2012, consid. 2.1; 5A_884/2010 del 7 gennaio 2011, consid. 2.1; 5P.408/2003 del 22 dicembre 2003, 1.3.1; cfr. anche Deschenaux/Steinauer, Personnes physiques et tutelle, 3. ed. Berna 1995, n. 228a; Tuor/Schnyder/Schmid/Rumo-Jungo, Das Schweizerische Zivilgesetzbuch, 13 ed. Zurigo 2009, § 9 n. 43); che trattandosi di pretese altamente personali e non successibili, il decesso della parte attrice comporta l’impossibilità per gli eredi di continuare il procedimento in corso, lo stesso dovendo essere dichiarato privo di oggetto (cfr. Trezzini, Commentario al CPC, Lugano 2011, ad art. 83 pag. 314; Frei, Basler Kommentar ZPO, Basilea 2010, ad art. 83 CPC n. 38; Gösku, Schweizerische Zivilprozessordnung, Kommentar, Zurigo/San Gallo 2011, ad art. 83 n. 20; Schwander, Kommentar zur Schweizerischen Zivilprozessordnung, 2. ed Zurigo 2013, ad art. 83 n. 40); che in concreto, per questi motivi, visto il decesso della signora RE 1 anche il suo gravame 17 settembre 2012 deve essere dichiarato privo di oggetto e stralciato dai ruoli; che nella fattispecie si rinuncia eccezionalmente, viste le circostanze, al prelievo di oneri processuali; compensate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