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81.2012.326 vom 25. April 2013</w:t>
      </w:r>
    </w:p>
    <w:p>
      <w:r>
        <w:t>TI Tribunale d'appello, 2013-04-25, IT</w:t>
      </w:r>
    </w:p>
    <w:p>
      <w:r>
        <w:rPr>
          <w:b/>
        </w:rPr>
        <w:t xml:space="preserve">Quelle: </w:t>
      </w:r>
      <w:r>
        <w:t>https://mcp.opencaselaw.ch/entscheid/ti_gerichte_81.2012.326</w:t>
      </w:r>
    </w:p>
    <w:p>
      <w:r>
        <w:t>FR: TI_GERICHTE 81.2012.326 du 25 avril 2013</w:t>
      </w:r>
    </w:p>
    <w:p>
      <w:r>
        <w:t>IT: TI_GERICHTE 81.2012.326 del 25 aprile 2013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(trenta) aliquote giornaliere di fr. 120.- (centoventi), per un totale di fr. 3600.- (tremilaseicento).</w:t>
      </w:r>
    </w:p>
    <w:p>
      <w:r>
        <w:t>3.1.1. lesecuzione della pena è sospesa condizionalmente per un periodo di prova di 3 (tre) anni.</w:t>
      </w:r>
    </w:p>
    <w:p>
      <w:r>
        <w:t>3.2. alla multa di fr. 500.- (cinquecento);</w:t>
      </w:r>
    </w:p>
    <w:p>
      <w:r>
        <w:t>3.2.1. in caso di mancato pagamento la pena detentiva sostitutiva è fissata in 5 (cinque) giorni (art. 106 cpv. 2 CP).</w:t>
      </w:r>
    </w:p>
    <w:p>
      <w:r>
        <w:t>3.3.  al pagamento delle tasse e spese giudiziarie di complessivi fr. 850.- (ottocentocinquanta) con motivazione scritta e di fr. 450.- (quattrocentocinquanta) senza motivazione scritta.</w:t>
      </w:r>
    </w:p>
    <w:p>
      <w:r>
        <w:t>3.4.  La tassa di giustizia e le spese rimanenti di complessivi fr. 150.- sono a carico dello Stato.</w:t>
      </w:r>
    </w:p>
    <w:p>
      <w:r>
        <w:t>4.     IM 2 è prosciolto dalle imputazioni di guida in stato di inattitudine e di infrazione alle norme della circolazione per i fatti descritti nel decreto d'accusa n. 5958/2012 del 21 dicembre 2012.</w:t>
      </w:r>
    </w:p>
    <w:p>
      <w:r>
        <w:t>4.1.  La tassa di giustizia e le spese di complessivi fr. 600.- sono a carico dello Stato.</w:t>
      </w:r>
    </w:p>
    <w:p>
      <w:r>
        <w:t>4.2.  Non si assegnano indennità.</w:t>
      </w:r>
    </w:p>
    <w:p>
      <w:r>
        <w:t>5.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6.     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  IM 1</w:t>
      </w:r>
    </w:p>
    <w:p>
      <w:r>
        <w:t>fr.                       500.-          multa</w:t>
      </w:r>
    </w:p>
    <w:p>
      <w:r>
        <w:t>fr.                       250.-          tassa di giustizia</w:t>
      </w:r>
    </w:p>
    <w:p>
      <w:r>
        <w:t>fr.                       200.-          spese giudiziarie</w:t>
      </w:r>
    </w:p>
    <w:p>
      <w:r>
        <w:t>fr.950.-          totale</w:t>
      </w:r>
    </w:p>
    <w:p>
      <w:r>
        <w:t>Distinta spese                    a carico dello Stato,</w:t>
      </w:r>
    </w:p>
    <w:p>
      <w:r>
        <w:t>fr.                       500.-          tassa di giustizia</w:t>
      </w:r>
    </w:p>
    <w:p>
      <w:r>
        <w:t>fr.                       250.-          spese giudiziarie</w:t>
      </w:r>
    </w:p>
    <w:p>
      <w:r>
        <w:t>fr.750.-          totale</w:t>
      </w:r>
    </w:p>
    <w:p>
      <w:r>
        <w:t>Avvertenza:la parte che ha annunciato ricorso in appello deve inoltrare una dichiarazione  scritta dappello alla Corte di appello e di revisione penale, in conformità dellart. 399 cpv. 3 e 4 CPP, entro venti giorni dalla notificazione di questa sentenza motivata.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