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81.2012.213 vom 28. Juni 2013</w:t>
      </w:r>
    </w:p>
    <w:p>
      <w:r>
        <w:t>TI Tribunale d'appello, 2013-06-28, IT</w:t>
      </w:r>
    </w:p>
    <w:p>
      <w:r>
        <w:rPr>
          <w:b/>
        </w:rPr>
        <w:t xml:space="preserve">Quelle: </w:t>
      </w:r>
      <w:r>
        <w:t>https://mcp.opencaselaw.ch/entscheid/ti_gerichte_81.2012.213</w:t>
      </w:r>
    </w:p>
    <w:p>
      <w:r>
        <w:t>FR: TI_GERICHTE 81.2012.213 du 28 juin 2013</w:t>
      </w:r>
    </w:p>
    <w:p>
      <w:r>
        <w:t>IT: TI_GERICHTE 81.2012.213 del 28 giugno 2013</w:t>
      </w:r>
    </w:p>
    <w:p>
      <w:pPr>
        <w:pStyle w:val="Heading2"/>
      </w:pPr>
      <w:r>
        <w:t>Volltext</w:t>
      </w:r>
    </w:p>
    <w:p>
      <w:r>
        <w:t>Incarto n.81.2012.213</w:t>
      </w:r>
    </w:p>
    <w:p>
      <w:r>
        <w:t>DA 4805/2011</w:t>
      </w:r>
    </w:p>
    <w:p>
      <w:r>
        <w:t>Bellinzona</w:t>
      </w:r>
    </w:p>
    <w:p>
      <w:r>
        <w:t>28 giugno 2013</w:t>
      </w:r>
    </w:p>
    <w:p>
      <w:r>
        <w:t>Sentenza</w:t>
      </w:r>
    </w:p>
    <w:p>
      <w:r>
        <w:t>In nomedella Repubblica e CantoneTicino</w:t>
      </w:r>
    </w:p>
    <w:p>
      <w:r>
        <w:t>Il Presidente della Pretura penale</w:t>
      </w:r>
    </w:p>
    <w:p>
      <w:r>
        <w:t>Marco Kraushaar</w:t>
      </w:r>
    </w:p>
    <w:p>
      <w:r>
        <w:t>sedente con Petra Vanoni in qualità di segretaria per giudicare</w:t>
      </w:r>
    </w:p>
    <w:p>
      <w:r>
        <w:t>IM 1</w:t>
      </w:r>
    </w:p>
    <w:p>
      <w:r>
        <w:t>(difensore:   DI 1, )</w:t>
      </w:r>
    </w:p>
    <w:p>
      <w:r>
        <w:t>visto                                  il decreto daccusa n. 4805/2011 del 28 novembre 2011;</w:t>
      </w:r>
    </w:p>
    <w:p>
      <w:r>
        <w:t>preso atto                          che il   AINQ 1ritiene limputata autrice colpevole di</w:t>
      </w:r>
    </w:p>
    <w:p>
      <w:r>
        <w:t>truffa</w:t>
      </w:r>
    </w:p>
    <w:p>
      <w:r>
        <w:t>per avere, a __________ ed in altre località, nel giugno 2009, allo scopo di procacciarsi un indebito profitto, ingannato con astuzia i collaboratori della cassa malati __________ (__________) di __________, affermando cose false o dissimulando cose vere o confermandone subdolamente lerrore, inducendoli ad atti pregiudizievoli al patrimonio della cassa malati, e meglio per avere fatturato a questultima, tramite la Farmacia __________ di __________, almeno CHF 399.30 per medicamenti a lei prescritti ma in realtà non ritirati, sottacendo che al posto di tali medicamenti le è stato rilasciato dalla Farmacia un buono per limporto di almeno CHF 399.30, utilizzato per acquistare prodotti non prescritti e/o non coperti dalla cassa malati, inducendo in tal modo questultima a pagare la fattura del giugno 2009;</w:t>
      </w:r>
    </w:p>
    <w:p>
      <w:r>
        <w:t>e propone la condanna:</w:t>
      </w:r>
    </w:p>
    <w:p>
      <w:r>
        <w:t>1.     Alla pena pecuniaria di 3 (tre) aliquote giornaliere da fr. 340.- (trecentoquaranta) cadauna corrispondenti a complessivi fr. 1'020.- (milleventi).</w:t>
      </w:r>
    </w:p>
    <w:p>
      <w:r>
        <w:t>Lesecuzione della pena viene sospesa condizionalmente per un periodo di prova di 2 (due) anni.</w:t>
      </w:r>
    </w:p>
    <w:p>
      <w:r>
        <w:t>2.     Alla multa difr. 100.- (cento), con l'avvertenza che, in caso di mancato pagamento, la stessa sarà sostituita con una pena detentiva di 1 (uno) giorno (art. 106 cpv. 2 CP).</w:t>
      </w:r>
    </w:p>
    <w:p>
      <w:r>
        <w:t>3.     Al pagamento della tassa di giustizia di fr. 100.- (cento) e delle spese giudiziarie di fr. 100.- (cento).</w:t>
      </w:r>
    </w:p>
    <w:p>
      <w:r>
        <w:t>rilevato                              che il difensore chiede il proscioglimento;</w:t>
      </w:r>
    </w:p>
    <w:p>
      <w:r>
        <w:t>richiamati                          gli art. 34, 42, 47, 106, 146 CP; 80 e segg., 84 e segg., 348 e segg., 422 e segg. CPP; 22 LTG;</w:t>
      </w:r>
    </w:p>
    <w:p>
      <w:r>
        <w:t>al termine dellodierno dibattimento e dopo aver motivato oralmente la decisione;</w:t>
      </w:r>
    </w:p>
    <w:p>
      <w:r>
        <w:t>pronuncia1.       IM 1 è autrice colpevole di truffa per avere a __________ ed in altre località, nel giugno 2009, allo scopo di procacciarsi un indebito profitto, ingannato con astuzia i collaboratori della cassa malati __________ (__________) di __________, affermando cose false o dissimulando cose vere o confermandone subdolamente lerrore, inducendoli ad atti pregiudizievoli al patrimonio della cassa malati, e meglio per avere fatturato a questultima, tramite la Farmacia __________ di __________, almeno CHF 399.30 per medicamenti a lei prescritti ma in realtà non ritirati, sottacendo che al posto di tali medicamenti le è stato rilasciato dalla Farmacia un buono per limporto di almeno CHF 399.30, utilizzato per acquistare prodotti non prescritti e/o non coperti dalla cassa malati, inducendo in tal modo questultima a pagare la fattura del giugno 2009.</w:t>
      </w:r>
    </w:p>
    <w:p>
      <w:r>
        <w:t>2.     Di conseguenza  IM 1 è condannata:</w:t>
      </w:r>
    </w:p>
    <w:p>
      <w:r>
        <w:t>2.1.  alla pena pecuniaria di 3 (tre) aliquote giornaliere di fr. 130.- (centotrenta), per un totale di fr. 390.- (trecentonovanta).</w:t>
      </w:r>
    </w:p>
    <w:p>
      <w:r>
        <w:t>2.1.1. lesecuzione della pena è sospesa condizionalmente per un periodo di prova di 2 (due) anni.</w:t>
      </w:r>
    </w:p>
    <w:p>
      <w:r>
        <w:t>2.2. alla multa di fr. 100.- (cento);</w:t>
      </w:r>
    </w:p>
    <w:p>
      <w:r>
        <w:t>2.2.1. in caso di mancato pagamento la pena detentiva sostitutiva è fissata in 1 (uno) giorni (art. 106 cpv. 2 CP).</w:t>
      </w:r>
    </w:p>
    <w:p>
      <w:r>
        <w:t>2.3.  al pagamento delle tasse e spese giudiziarie di complessivi fr. 1050.- (millecinquanta) con motivazione scritta e di fr. 550.- (cinquecentocinquanta) senza motivazione scritta.</w:t>
      </w:r>
    </w:p>
    <w:p>
      <w:r>
        <w:t>3.     Questo giudizio può essere impugnato mediante appello; lo stesso va annunciato alla Pretura penale entro 10 giorni dalla comunicazione della sentenza, per scritto oppure oralmente a verbale. Entro lo stesso termine può essere chiesta la motivazione della sentenza.</w:t>
      </w:r>
    </w:p>
    <w:p>
      <w:r>
        <w:t>4.     Intimazione a:</w:t>
      </w:r>
    </w:p>
    <w:p>
      <w:r>
        <w:t>-    seduta stante</w:t>
      </w:r>
    </w:p>
    <w:p>
      <w:r>
        <w:t>-    per raccomandata</w:t>
      </w:r>
    </w:p>
    <w:p>
      <w:r>
        <w:t>-    alla crescita in giudicato</w:t>
      </w:r>
    </w:p>
    <w:p>
      <w:r>
        <w:t>Comando della Polizia Cantonale, Bellinzona,</w:t>
      </w:r>
    </w:p>
    <w:p>
      <w:r>
        <w:t>Ufficio del giudice dei provvedimenti coercitivi, Lugano,</w:t>
      </w:r>
    </w:p>
    <w:p>
      <w:r>
        <w:t>Servizio di coordinamento cantonale in materia di casellario giudiziale, Bellinzona,</w:t>
      </w:r>
    </w:p>
    <w:p>
      <w:r>
        <w:t>Ufficio dellincasso e delle pene alternative, Torricella,</w:t>
      </w:r>
    </w:p>
    <w:p>
      <w:r>
        <w:t>Il presidente:                                                                            La segretaria:</w:t>
      </w:r>
    </w:p>
    <w:p>
      <w:r>
        <w:t>Distinta spese               a carico di  IM 1</w:t>
      </w:r>
    </w:p>
    <w:p>
      <w:r>
        <w:t>fr.                            100.-          multa</w:t>
      </w:r>
    </w:p>
    <w:p>
      <w:r>
        <w:t>fr.400.-tassa di giustizia</w:t>
      </w:r>
    </w:p>
    <w:p>
      <w:r>
        <w:t>fr.                            150.-          spese giudiziarie</w:t>
      </w:r>
    </w:p>
    <w:p>
      <w:r>
        <w:t>fr.650.-          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