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81.2012.106 vom 19. April 2013</w:t>
      </w:r>
    </w:p>
    <w:p>
      <w:r>
        <w:t>TI Tribunale d'appello, 2013-04-19, IT</w:t>
      </w:r>
    </w:p>
    <w:p>
      <w:r>
        <w:rPr>
          <w:b/>
        </w:rPr>
        <w:t xml:space="preserve">Quelle: </w:t>
      </w:r>
      <w:r>
        <w:t>https://mcp.opencaselaw.ch/entscheid/ti_gerichte_81.2012.106</w:t>
      </w:r>
    </w:p>
    <w:p>
      <w:r>
        <w:t>FR: TI_GERICHTE 81.2012.106 du 19 avril 2013</w:t>
      </w:r>
    </w:p>
    <w:p>
      <w:r>
        <w:t>IT: TI_GERICHTE 81.2012.106 del 19 aprile 2013</w:t>
      </w:r>
    </w:p>
    <w:p>
      <w:pPr>
        <w:pStyle w:val="Heading2"/>
      </w:pPr>
      <w:r>
        <w:t>Volltext</w:t>
      </w:r>
    </w:p>
    <w:p>
      <w:r>
        <w:t>Incarto n.81.2012.106</w:t>
      </w:r>
    </w:p>
    <w:p>
      <w:r>
        <w:t>DA 4154/2011</w:t>
      </w:r>
    </w:p>
    <w:p>
      <w:r>
        <w:t>Bellinzona</w:t>
      </w:r>
    </w:p>
    <w:p>
      <w:r>
        <w:t>19 aprile 2013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Siro Quadri</w:t>
      </w:r>
    </w:p>
    <w:p>
      <w:r>
        <w:t>sedente con Daniela Regazzi Fornera in qualità di cancelliera per giudicare</w:t>
      </w:r>
    </w:p>
    <w:p>
      <w:r>
        <w:t>IM 1IM 1</w:t>
      </w:r>
    </w:p>
    <w:p>
      <w:r>
        <w:t>difesa da: DI 1</w:t>
      </w:r>
    </w:p>
    <w:p>
      <w:r>
        <w:t>visto                                  il decreto daccusa n° 4154/2011 del 17 ottobre 2011;</w:t>
      </w:r>
    </w:p>
    <w:p>
      <w:r>
        <w:t>preso atto                          che il AINQ 1ritiene limputato autore colpevole di:</w:t>
      </w:r>
    </w:p>
    <w:p>
      <w:r>
        <w:t>diffamazione</w:t>
      </w:r>
    </w:p>
    <w:p>
      <w:r>
        <w:t>per avere, in data __________, a __________ e in altre località imprecisate, in correità con terze persone, pure loro facenti parte del gruppo __________, tramite internet, incolpato e reso sospetta la titolare del centro cinofilo ____________________, __________, nella persona di ACPR 1, di fatti che possono nuocere alla sua reputazione, segnatamente, pubblicando sul sitowww.__________.chlerrata notizia secondo cui il __________ di __________ si appresterebbe ad uccidere due pastori tedeschi;</w:t>
      </w:r>
    </w:p>
    <w:p>
      <w:r>
        <w:t>delitto contro la LF contro la concorrenza sleale</w:t>
      </w:r>
    </w:p>
    <w:p>
      <w:r>
        <w:t>per avere, nelle indicate circostanze di cui al punto 1), denigrando nelle modalità indicate, con affermazioni inesatte, fallaci e inutilmente lesive, la prestazione fornita da ACPR 1, quale titolare del centro cinofilo __________ resosi colpevole di concorrenza sleale;</w:t>
      </w:r>
    </w:p>
    <w:p>
      <w:r>
        <w:t>falso allarme</w:t>
      </w:r>
    </w:p>
    <w:p>
      <w:r>
        <w:t>per avere, in data __________, a __________ e __________, cosciente della gratuità del suo atto, a nome del gruppo __________, allarmato senza motivo i mezzi di comunicazione (il quotidiano __________ e la televisione __________), inviando loro vaschette di salumi accompagnate da uno scritto indicante Se vi piace la carne mangiatevi questa. Abbiamo avvelenato diversi campioni di carne in Ticino, ben sapendo che questi mezzi di comunicazione avrebbero a loro volta immediatamente contattato le forze dellordine;</w:t>
      </w:r>
    </w:p>
    <w:p>
      <w:r>
        <w:t>e propone la condanna a</w:t>
      </w:r>
    </w:p>
    <w:p>
      <w:r>
        <w:t>1.     Alla pena pecuniaria di 20 (venti) aliquote giornaliere da fr. 30.- (trenta) cadauna, corrispondenti a complessivi fr. 600.- (seicento).</w:t>
      </w:r>
    </w:p>
    <w:p>
      <w:r>
        <w:t>Lesecuzione della pena viene sospesa condizionalmente per un periodo di prova di 3 (tre) anni(art. 42 e seg. CPS).</w:t>
      </w:r>
    </w:p>
    <w:p>
      <w:r>
        <w:t>2.     Alla multa di fr.100.- (cento), con l'avvertenza che, in caso di mancato pagamento, la stessa sarà sostituita con una pena detentiva di giorni 4 (art. 106 cpv. 2 CP).</w:t>
      </w:r>
    </w:p>
    <w:p>
      <w:r>
        <w:t>3.     Si rinvia laccusatore privato ACPR 1 al competente foro per le pretese di natura civile (art. 353 cpv. 2 CPP).</w:t>
      </w:r>
    </w:p>
    <w:p>
      <w:r>
        <w:t>4.     Al pagamento della tassa di giustizia di fr. 100.- (cento) e delle spese giudiziarie di fr. 1'000.- (mille).</w:t>
      </w:r>
    </w:p>
    <w:p>
      <w:r>
        <w:t>5.     La condanna verrà iscritta a casellario giudiziale e sarà eliminata trascorso il periodo previsto dallart. 369 CP.</w:t>
      </w:r>
    </w:p>
    <w:p>
      <w:r>
        <w:t>rilevato                              che il difensore il proscioglimento;</w:t>
      </w:r>
    </w:p>
    <w:p>
      <w:r>
        <w:t>richiamati                          gli art. 173 CP, art. 128bis CP, art. 23 LCSI;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autrice colpevole di diffamazione per avere in data __________, a __________ e in altre località imprecisate, in correità con terze persone, pure loro facenti parte del gruppo __________, tramite internet, incolpato e reso sospetta la titolare del centro cinofilo __________, __________, nella persona di ACPR 1, di fatti che possono nuocere alla sua reputazione.</w:t>
      </w:r>
    </w:p>
    <w:p>
      <w:r>
        <w:t>2.     Di conseguenza IM 1 è condannata:</w:t>
      </w:r>
    </w:p>
    <w:p>
      <w:r>
        <w:t>2.1.  alla pena pecuniaria di 5 (cinque) aliquote giornaliere di fr. 30.- (trenta), per un totale di fr. 150.- (centocinquanta).</w:t>
      </w:r>
    </w:p>
    <w:p>
      <w:r>
        <w:t>2.1.1. lesecuzione della pena è sospesa condizionalmente per un periodo di prova di 2 (due) anni.</w:t>
      </w:r>
    </w:p>
    <w:p>
      <w:r>
        <w:t>2.2. alla multa di fr. 100.- (cento);</w:t>
      </w:r>
    </w:p>
    <w:p>
      <w:r>
        <w:t>2.2.1. in caso di mancato pagamento la pena detentiva sostitutiva è fissata in 3 (tre) giorni (art. 106 cpv. 2 CP).</w:t>
      </w:r>
    </w:p>
    <w:p>
      <w:r>
        <w:t>2.3   al pagamento delle tasse e spese giudiziarie di complessivi fr. 700.-(settecento) con motivazione scritta e di fr. 300.-(trecento) senza motivazione scritta.</w:t>
      </w:r>
    </w:p>
    <w:p>
      <w:r>
        <w:t>2.4 carica tasse e spese giudiziarie per complessivi fr. 800.- allo Stato.</w:t>
      </w:r>
    </w:p>
    <w:p>
      <w:r>
        <w:t>3.     IM 1 viene prosciolta dallimputazione di delitto contro la LF contro la concorrenza sleale.</w:t>
      </w:r>
    </w:p>
    <w:p>
      <w:r>
        <w:t>4.     IM 1 viene prosciolta dallimputazione falso allarme.</w:t>
      </w:r>
    </w:p>
    <w:p>
      <w:r>
        <w:t>5.     Si rinvia laccusatrice privato ACPR 1 al competente foro per le pretese di natura civile (art. 353 cpv. 2 CPP).</w:t>
      </w:r>
    </w:p>
    <w:p>
      <w:r>
        <w:t>6.     Non si assegnano indennità.</w:t>
      </w:r>
    </w:p>
    <w:p>
      <w:r>
        <w:t>7.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8.     Intimazione a:</w:t>
      </w:r>
    </w:p>
    <w:p>
      <w:r>
        <w:t>-    per raccomandata</w:t>
      </w:r>
    </w:p>
    <w:p>
      <w:r>
        <w:t>AINQ 1, __________,</w:t>
      </w:r>
    </w:p>
    <w:p>
      <w:r>
        <w:t>IM 1, __________</w:t>
      </w:r>
    </w:p>
    <w:p>
      <w:r>
        <w:t>DI 1, __________,</w:t>
      </w:r>
    </w:p>
    <w:p>
      <w:r>
        <w:t>ACPR 1, __________</w:t>
      </w:r>
    </w:p>
    <w:p>
      <w:r>
        <w:t>PR 1__________,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Torricella,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 IM 1</w:t>
      </w:r>
    </w:p>
    <w:p>
      <w:r>
        <w:t>fr.                       100.-          multa</w:t>
      </w:r>
    </w:p>
    <w:p>
      <w:r>
        <w:t>fr.                       100.-tassa di giustizia</w:t>
      </w:r>
    </w:p>
    <w:p>
      <w:r>
        <w:t>fr.                       200.-          spese giudiziarie</w:t>
      </w:r>
    </w:p>
    <w:p>
      <w:r>
        <w:t>fr.                      400.-totale</w:t>
      </w:r>
    </w:p>
    <w:p>
      <w:r>
        <w:t>Distinta spese               a carico dello Stato</w:t>
      </w:r>
    </w:p>
    <w:p>
      <w:r>
        <w:t>fr.600.-tassa di giustizia</w:t>
      </w:r>
    </w:p>
    <w:p>
      <w:r>
        <w:t>fr.                       200.-          spese giudiziarie</w:t>
      </w:r>
    </w:p>
    <w:p>
      <w:r>
        <w:t>fr.                      800.-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