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81.2011.478 vom 4. Juli 2013</w:t>
      </w:r>
    </w:p>
    <w:p>
      <w:r>
        <w:t>TI Tribunale d'appello, 2013-07-04, IT</w:t>
      </w:r>
    </w:p>
    <w:p>
      <w:r>
        <w:rPr>
          <w:b/>
        </w:rPr>
        <w:t xml:space="preserve">Quelle: </w:t>
      </w:r>
      <w:r>
        <w:t>https://mcp.opencaselaw.ch/entscheid/ti_gerichte_81.2011.478</w:t>
      </w:r>
    </w:p>
    <w:p>
      <w:r>
        <w:t>FR: TI_GERICHTE 81.2011.478 du 4 juillet 2013</w:t>
      </w:r>
    </w:p>
    <w:p>
      <w:r>
        <w:t>IT: TI_GERICHTE 81.2011.478 del 4 luglio 2013</w:t>
      </w:r>
    </w:p>
    <w:p>
      <w:pPr>
        <w:pStyle w:val="Heading2"/>
      </w:pPr>
      <w:r>
        <w:t>Volltext</w:t>
      </w:r>
    </w:p>
    <w:p>
      <w:r>
        <w:t>Incarto n.81.2011.478</w:t>
      </w:r>
    </w:p>
    <w:p>
      <w:r>
        <w:t>DA 4610/2011</w:t>
      </w:r>
    </w:p>
    <w:p>
      <w:r>
        <w:t>Bellinzona</w:t>
      </w:r>
    </w:p>
    <w:p>
      <w:r>
        <w:t>4 luglio 2013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Flavio Biaggi</w:t>
      </w:r>
    </w:p>
    <w:p>
      <w:r>
        <w:t>sedente con Gabriele Fossati in qualità di Segretario, per giudicare</w:t>
      </w:r>
    </w:p>
    <w:p>
      <w:r>
        <w:t>e</w:t>
      </w:r>
    </w:p>
    <w:p>
      <w:r>
        <w:t>IM 1</w:t>
      </w:r>
    </w:p>
    <w:p>
      <w:r>
        <w:t>(difensore: . DI 1, )</w:t>
      </w:r>
    </w:p>
    <w:p>
      <w:r>
        <w:t>prevenuto colpevole di:        sommossa</w:t>
      </w:r>
    </w:p>
    <w:p>
      <w:r>
        <w:t>per avere, il 9 settembre 2006 a __________, presso lo stadio comunale, durante lincontro di calcio __________, agendo assieme a diverse altre persone in qualità di presidente della sezione dei tifosi __________, spostandosi con il gruppo in direzione dei tifosi del __________, partecipato ad un pubblico assembramento in occasione del quale sono stati commessi collettivamente atti di violenza contro persone e cose;</w:t>
      </w:r>
    </w:p>
    <w:p>
      <w:r>
        <w:t>fatti avvenuti nelle riferite circostanze di tempo e di luogo;</w:t>
      </w:r>
    </w:p>
    <w:p>
      <w:r>
        <w:t>reato previsto dallart. 260 CP;</w:t>
      </w:r>
    </w:p>
    <w:p>
      <w:r>
        <w:t>perseguito                         con decreto daccusa del 21 novembre 2011 n. 4610/2011 del   AINQ 1  che propone la condanna:</w:t>
      </w:r>
    </w:p>
    <w:p>
      <w:r>
        <w:t>1.     Alla pena pecuniaria di 10 (dieci) aliquote giornaliere da CHF 150.- (centocinquanta) cadauna (artt. 34 segg. CP), corrispondenti a complessivi CHF 1'500.- (millecinquecento).</w:t>
      </w:r>
    </w:p>
    <w:p>
      <w:r>
        <w:t>Lesecuzione della pena viene sospesa condizionalmente per un periodo di prova di 2 (due) anni(artt. 42 segg. CP).</w:t>
      </w:r>
    </w:p>
    <w:p>
      <w:r>
        <w:t>2.     Al pagamento della tassa di giustizia di CHF 100.- (cento) e delle spese giudiziarie di CHF 100.- (cento).</w:t>
      </w:r>
    </w:p>
    <w:p>
      <w:r>
        <w:t>3.     La condanna verrà iscritta a casellario giudiziale e sarà eliminata trascorso il periodo previsto dallart. 369 CP;</w:t>
      </w:r>
    </w:p>
    <w:p>
      <w:r>
        <w:t>rilevato                              che il difensore chiede in via principale lassoluzione dellimputato; in via subordinata egli domanda che quale pena gli venga comminata una multa compresa tra CHF 200.- e CHF 300.- e in ogni caso postula la rifusione delle spese legali, come da nota professionale di CHF 2'800.- prodotta in data odierna;</w:t>
      </w:r>
    </w:p>
    <w:p>
      <w:r>
        <w:t>sentito                               per ultimo limputato, il quale dichiara di non avere nulla da aggiungere;</w:t>
      </w:r>
    </w:p>
    <w:p>
      <w:r>
        <w:t>visti                                  gli artt. 34, 42, 47, 260 cpv. 1 CP; 80 segg., 84 segg., 348 segg., 422 segg. CPP; 22 LTG;</w:t>
      </w:r>
    </w:p>
    <w:p>
      <w:r>
        <w:t>al termine dellodierno dibattimento e dopo avere motivato oralmente la decisione,</w:t>
      </w:r>
    </w:p>
    <w:p>
      <w:r>
        <w:t>pronuncia1.    IM 1 è autore colpevole di sommossa (art. 260 cpv. 1 CP) per i fatti descritti nel decreto daccusa a suo carico.</w:t>
      </w:r>
    </w:p>
    <w:p>
      <w:r>
        <w:t>2.    Di conseguenza, IM 1 è condannato:</w:t>
      </w:r>
    </w:p>
    <w:p>
      <w:r>
        <w:t>2.1.  Alla pena pecuniaria di 5 (cinque) aliquote giornaliere da CHF 190.- (centonovanta), per un totale di CHF 950.- (novecentocinquanta).</w:t>
      </w:r>
    </w:p>
    <w:p>
      <w:r>
        <w:t>2.1.1. Lesecuzione della pena è sospesa condizionalmente per un periodo di prova di 2 (due) anni.</w:t>
      </w:r>
    </w:p>
    <w:p>
      <w:r>
        <w:t>2.2.  Al pagamento delle tasse e spese giudiziarie di complessivi CHF 450.- (quattrocentocinquanta).</w:t>
      </w:r>
    </w:p>
    <w:p>
      <w:r>
        <w:t>2.2.1. La motivazione della sentenza comporterà un aumento della tassa di giustizia pari a CHF 500.- (cinquecento), da porre a carico di ogni parte che ne facesse richiesta.</w:t>
      </w:r>
    </w:p>
    <w:p>
      <w:r>
        <w:t>3.    La condanna verrà iscritta a casellario giudiziale e sarà eliminata trascorso il periodo previsto dallart. 369 CP.</w:t>
      </w:r>
    </w:p>
    <w:p>
      <w:r>
        <w:t>4.     Questo giudizio può essere impugnato mediante appello; lo stesso va annunciato alla Pretura penale entro dieci giorni dalla comunicazione della sentenza, per iscritto oppure oralmente a verbale. Entro lo stesso termine può essere chiesta la motivazione della sentenza.</w:t>
      </w:r>
    </w:p>
    <w:p>
      <w:r>
        <w:t>5.    Intimazione a:</w:t>
      </w:r>
    </w:p>
    <w:p>
      <w:r>
        <w:t>-    seduta stante</w:t>
      </w:r>
    </w:p>
    <w:p>
      <w:r>
        <w:t>-    per raccomandata</w:t>
      </w:r>
    </w:p>
    <w:p>
      <w:r>
        <w:t>, ,</w:t>
      </w:r>
    </w:p>
    <w:p>
      <w:r>
        <w:t>-    alla crescita in giudicato</w:t>
      </w:r>
    </w:p>
    <w:p>
      <w:r>
        <w:t>Comando della Polizia Cantonale, Bellinzona</w:t>
      </w:r>
    </w:p>
    <w:p>
      <w:r>
        <w:t>Ufficio del Giudice dei provvedimenti coercitivi, Lugano</w:t>
      </w:r>
    </w:p>
    <w:p>
      <w:r>
        <w:t>Servizio di coordinamento cantonale in materia di casellario giudiziale, Bellinzona</w:t>
      </w:r>
    </w:p>
    <w:p>
      <w:r>
        <w:t>Ufficio dellincasso e delle pene alternative, Torricella.</w:t>
      </w:r>
    </w:p>
    <w:p>
      <w:r>
        <w:t>Il Giudice: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 a carico di  IM 1</w:t>
      </w:r>
    </w:p>
    <w:p>
      <w:r>
        <w:t>CHF                        300.-tassa di giustizia</w:t>
      </w:r>
    </w:p>
    <w:p>
      <w:r>
        <w:t>CHF                        150.-          spese giudiziarie</w:t>
      </w:r>
    </w:p>
    <w:p>
      <w:r>
        <w:t>CHF                        450.-totale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