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81.2011.447 vom 27. Juni 2013</w:t>
      </w:r>
    </w:p>
    <w:p>
      <w:r>
        <w:t>TI Tribunale d'appello, 2013-06-27, IT</w:t>
      </w:r>
    </w:p>
    <w:p>
      <w:r>
        <w:rPr>
          <w:b/>
        </w:rPr>
        <w:t xml:space="preserve">Quelle: </w:t>
      </w:r>
      <w:r>
        <w:t>https://mcp.opencaselaw.ch/entscheid/ti_gerichte_81.2011.447</w:t>
      </w:r>
    </w:p>
    <w:p>
      <w:r>
        <w:t>FR: TI_GERICHTE 81.2011.447 du 27 juin 2013</w:t>
      </w:r>
    </w:p>
    <w:p>
      <w:r>
        <w:t>IT: TI_GERICHTE 81.2011.447 del 27 giugno 2013</w:t>
      </w:r>
    </w:p>
    <w:p>
      <w:pPr>
        <w:pStyle w:val="Heading2"/>
      </w:pPr>
      <w:r>
        <w:t>Volltext</w:t>
      </w:r>
    </w:p>
    <w:p>
      <w:r>
        <w:t>Incarto n.81.2011.447</w:t>
      </w:r>
    </w:p>
    <w:p>
      <w:r>
        <w:t>DA 4656/2011</w:t>
      </w:r>
    </w:p>
    <w:p>
      <w:r>
        <w:t>Bellinzona</w:t>
      </w:r>
    </w:p>
    <w:p>
      <w:r>
        <w:t>27 giugno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Sonia Giamboni Tommasini</w:t>
      </w:r>
    </w:p>
    <w:p>
      <w:r>
        <w:t>sedente con Fabia Giannini in qualità di Segretaria per giudicare</w:t>
      </w:r>
    </w:p>
    <w:p>
      <w:r>
        <w:t>IM 1</w:t>
      </w:r>
    </w:p>
    <w:p>
      <w:r>
        <w:t>(difensore: . DI 1, )</w:t>
      </w:r>
    </w:p>
    <w:p>
      <w:r>
        <w:t>visto                                  il decreto daccusa n. 4656/2011 del 21 novembre 2011;</w:t>
      </w:r>
    </w:p>
    <w:p>
      <w:r>
        <w:t>preso atto                          che il   AINQ 1ritiene limputato autore colpevole di guida in stato di inattitudine</w:t>
      </w:r>
    </w:p>
    <w:p>
      <w:r>
        <w:t>e propone la condanna a</w:t>
      </w:r>
    </w:p>
    <w:p>
      <w:r>
        <w:t>1. Alla pena pecuniaria di 80 (ottanta) aliquote giornaliere da fr. 70.- (settanta) cadauna, corrispondenti a complessivi fr. 5'600.- (cinquemilaseicento). L'esecuzione della pena viene sospesa condizionalmente per un periodo di prova di 4 (quattro) anni.2. Alla multa di fr. 1'000.- (mille), con l'avvertenza che, in caso di  mancato pagamento, la stessa sarà sostituita con una pena detentiva di giorni 10 (dieci).3. Al pagamento della tassa di giustizia di fr. 200.- e delle spese giudiziarie di fr. 300.-.4. Alla revoca del beneficio della sospensione condionale concesso alla pena pecuniaria di 10 (dieci) aliquote giornaliere da fr. 60.- ciascuna per complessivi fr. 600.- decretata nei suoi confronti dalla Staatsanwltschaft di Zürich-Sihl il 17.03.2010, con l'avvertenza che in caso di mancato pagamento, la stessa sarà sostituita con una pena detentiva di giorni 10.</w:t>
      </w:r>
    </w:p>
    <w:p>
      <w:r>
        <w:t>rilevato                              che il difensore chiede una diminuzione del numero di aliquote e dellammontare delle stesse, con una multa ridotta, come pure la non revoca della pena precedente;</w:t>
      </w:r>
    </w:p>
    <w:p>
      <w:r>
        <w:t>richiamati                          gli art. 91 cpv. 1 LCStr.;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autore colpevole di guida in stato di inattitudine __________ targata __________ essendo in stato di ubriachezza (alcolemia: min. 0.94 - max. 1.34 grammi per mille) malgrado fosse già stato condannato nel 2003 per analogo reato (alcolemia: min. 1.14 grammi per mille)</w:t>
      </w:r>
    </w:p>
    <w:p>
      <w:r>
        <w:t>2.     Di conseguenza  IM 1 è condannato:</w:t>
      </w:r>
    </w:p>
    <w:p>
      <w:r>
        <w:t>2.1.  alla pena pecuniaria di 40 (quaranta) aliquote giornaliere di fr. 40.- (quaranta), per un totale di fr. 1600.- (milleseicento).</w:t>
      </w:r>
    </w:p>
    <w:p>
      <w:r>
        <w:t>2.1.1. lesecuzione della pena è sospesa condizionalmente per un periodo di prova di 4 (quattro) anni.</w:t>
      </w:r>
    </w:p>
    <w:p>
      <w:r>
        <w:t>2.2. alla multa di fr. 300.- (trecento);</w:t>
      </w:r>
    </w:p>
    <w:p>
      <w:r>
        <w:t>2.2.1. in caso di mancato pagamento la pena detentiva sostitutiva è fissata in 8 (otto) giorni (art. 106 cpv. 2 CP).</w:t>
      </w:r>
    </w:p>
    <w:p>
      <w:r>
        <w:t>2.3. Il beneficio della sospensione condizionale concesso alla pena pecuniaria di 10 (dieci) aliquote giornaliere da fr. 60.- ciascuna per complessivi fr. 600.- decretata nei confronti di IM 1 dalla Staatsanwaltschaft di __________ il 17.03.2010 (art. 46 cpv. 1 CPS) non viene revocato; lo stesso è ammonito formalmente, con la proroga del periodo di prova di 1 (un) anno.</w:t>
      </w:r>
    </w:p>
    <w:p>
      <w:r>
        <w:t>2.4.  al pagamento delle tasse e spese giudiziarie di complessivi fr. 1'150.- (millecentocinquanta) con motivazione scritta e di fr. 750.- (settecentocinquanta) senza motivazione scritta.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Sezione della circolazione, Ufficio giuridico, Camorino,</w:t>
      </w:r>
    </w:p>
    <w:p>
      <w:r>
        <w:t>Staatsanwaltschaft Zürich-Sihl, Stauffacherstrasse 55, 8004 Zürich.</w:t>
      </w:r>
    </w:p>
    <w:p>
      <w:r>
        <w:t>La giudice: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  IM 1</w:t>
      </w:r>
    </w:p>
    <w:p>
      <w:r>
        <w:t>fr.                            300.00       multa</w:t>
      </w:r>
    </w:p>
    <w:p>
      <w:r>
        <w:t>fr.400.00tassa di giustizia</w:t>
      </w:r>
    </w:p>
    <w:p>
      <w:r>
        <w:t>fr.                            350.00       spese giudiziarie</w:t>
      </w:r>
    </w:p>
    <w:p>
      <w:r>
        <w:t>fr.1050.00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