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81.2011.305 vom 6. Februar 2013</w:t>
      </w:r>
    </w:p>
    <w:p>
      <w:r>
        <w:t>TI Tribunale d'appello, 2013-02-06, IT</w:t>
      </w:r>
    </w:p>
    <w:p>
      <w:r>
        <w:rPr>
          <w:b/>
        </w:rPr>
        <w:t xml:space="preserve">Quelle: </w:t>
      </w:r>
      <w:r>
        <w:t>https://mcp.opencaselaw.ch/entscheid/ti_gerichte_81.2011.305</w:t>
      </w:r>
    </w:p>
    <w:p>
      <w:r>
        <w:t>FR: TI_GERICHTE 81.2011.305 du 6 février 2013</w:t>
      </w:r>
    </w:p>
    <w:p>
      <w:r>
        <w:t>IT: TI_GERICHTE 81.2011.305 del 6 febbraio 2013</w:t>
      </w:r>
    </w:p>
    <w:p>
      <w:pPr>
        <w:pStyle w:val="Heading2"/>
      </w:pPr>
      <w:r>
        <w:t>Volltext</w:t>
      </w:r>
    </w:p>
    <w:p>
      <w:r>
        <w:t>Incarto n.81.2011.305</w:t>
      </w:r>
    </w:p>
    <w:p>
      <w:r>
        <w:t>DA 2878/2011</w:t>
      </w:r>
    </w:p>
    <w:p>
      <w:r>
        <w:t>Bellinzona</w:t>
      </w:r>
    </w:p>
    <w:p>
      <w:r>
        <w:t>6 febbraio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Stefania Marino in qualità di Segretaria per giudicare</w:t>
      </w:r>
    </w:p>
    <w:p>
      <w:r>
        <w:t>IM 1IM 1</w:t>
      </w:r>
    </w:p>
    <w:p>
      <w:r>
        <w:t>difeso da: DI 1</w:t>
      </w:r>
    </w:p>
    <w:p>
      <w:r>
        <w:t>visto                                  il decreto daccusa n. 2878/2011 del 2 agosto 2011;</w:t>
      </w:r>
    </w:p>
    <w:p>
      <w:r>
        <w:t>preso atto                          che il AINQ 1ritiene limputato autore colpevole di</w:t>
      </w:r>
    </w:p>
    <w:p>
      <w:r>
        <w:t>lesioni semplici (con veleno/un'arma o oggetto pericoloso)</w:t>
      </w:r>
    </w:p>
    <w:p>
      <w:r>
        <w:t>e propone la condanna a</w:t>
      </w:r>
    </w:p>
    <w:p>
      <w:r>
        <w:t>1. Alla pena pecuniaria di 20 (venti) aliquote giornaliere di fr. 110.- (centodieci) cadauna, (art. 34 e segg. CPS) corrispondentei a complessivi fr. 2'200.- (duemiladuecento). L'esecuzione della pena viene sospesa condizionalmente per un periodo di prova di 2 (due) anni.2. Alla multa di fr. 300.- (trecento), con l'avvertenza che, in caso di mancato pagamento, la stessa sarà sostiuita con una pena detentiva di giorni 3 (tre) (art. 106 cpv. 2 CPS).3. Si rinvia l'accusatore privato ACPR 1 al competente foro per le pretese di natura civile.4. Al pagamento della tassa di giustizia di fr. 100.- (cento) e delle spese giudiziarie di fr. 100.- (cento).5. La condanna verrà iscritta a casellario giudiziale.</w:t>
      </w:r>
    </w:p>
    <w:p>
      <w:r>
        <w:t>rilevato                              che il difensore chiede il proscioglimento del prevenuto;</w:t>
      </w:r>
    </w:p>
    <w:p>
      <w:r>
        <w:t>richiamati                          gli art. 123 CP, richiamati gli art. 42 cpv. 1 CP, art. 42 cpv. 4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     IM 1 è autore colpevole di lesioni semplici, art. 123 cifra 1 CP, per avere il __________, a __________, colpendolo al viso con un bastone simile ad un manganello, cagionato a  le lesioni attestate nella lettera di dimissione __________ agli atti.</w:t>
      </w:r>
    </w:p>
    <w:p>
      <w:r>
        <w:t>2.     Di conseguenza IM 1 è condannato:</w:t>
      </w:r>
    </w:p>
    <w:p>
      <w:r>
        <w:t>2.1.  alla pena pecuniaria di 15 (quindici) aliquote giornaliere di fr. 110.00 (centodieci), per un totale di fr. 1'650.00 (milleseicentocinquanta).</w:t>
      </w:r>
    </w:p>
    <w:p>
      <w:r>
        <w:t>2.1.1. lesecuzione della pena è sospesa condizionalmente per un periodo di prova di 2 (due) anni.</w:t>
      </w:r>
    </w:p>
    <w:p>
      <w:r>
        <w:t>2.2. alla multa di fr. 200.00 (duecento);</w:t>
      </w:r>
    </w:p>
    <w:p>
      <w:r>
        <w:t>2.2.1. in caso di mancato pagamento la pena detentiva sostitutiva è fissata in 1 (uno) giorni (art. 106 cpv. 2 CP).</w:t>
      </w:r>
    </w:p>
    <w:p>
      <w:r>
        <w:t>2.3.  al pagamento delle tasse e spese giudiziarie di complessivi fr. 900.00 (novecento) con motivazione scritta e di fr. 400.00 (quattrocento) senza motivazione scritta.</w:t>
      </w:r>
    </w:p>
    <w:p>
      <w:r>
        <w:t>Qualora la motivazione scritta fosse chiesta solo dallaccusatore privato la relativa tassa di fr. 500.00 (cinquecento) sarebbe a suo carico (art. 427 cpv. 2 CPP).</w:t>
      </w:r>
    </w:p>
    <w:p>
      <w:r>
        <w:t>3.     Si rinvia l'accusatore privato ACPR 1 al competente foro per le pretese di natura civile.</w:t>
      </w:r>
    </w:p>
    <w:p>
      <w:r>
        <w:t>4.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per raccomandata</w:t>
      </w:r>
    </w:p>
    <w:p>
      <w:r>
        <w:t>ACPR 1  Gordola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</w:t>
      </w:r>
    </w:p>
    <w:p>
      <w:r>
        <w:t>Il giudice:                                                                                 La cancelliera:</w:t>
      </w:r>
    </w:p>
    <w:p>
      <w:r>
        <w:t>Distinta spese               a carico di IM 1IM 1</w:t>
      </w:r>
    </w:p>
    <w:p>
      <w:r>
        <w:t>fr.                            200.00       multa</w:t>
      </w:r>
    </w:p>
    <w:p>
      <w:r>
        <w:t>fr.200.00tassa di giustizia</w:t>
      </w:r>
    </w:p>
    <w:p>
      <w:r>
        <w:t>fr.                            200.00       spese giudiziarie</w:t>
      </w:r>
    </w:p>
    <w:p>
      <w:r>
        <w:t>fr.600.00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