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80.2025.33 vom 24. Januar 2025</w:t>
      </w:r>
    </w:p>
    <w:p>
      <w:r>
        <w:t>TI Tribunale d'appello, 2025-01-24, IT</w:t>
      </w:r>
    </w:p>
    <w:p>
      <w:r>
        <w:rPr>
          <w:b/>
        </w:rPr>
        <w:t xml:space="preserve">Quelle: </w:t>
      </w:r>
      <w:r>
        <w:t>https://mcp.opencaselaw.ch/entscheid/ti_gerichte_80.2025.33</w:t>
      </w:r>
    </w:p>
    <w:p>
      <w:r>
        <w:t>FR: TI_GERICHTE 80.2025.33 du 24 janvier 2025</w:t>
      </w:r>
    </w:p>
    <w:p>
      <w:r>
        <w:t>IT: TI_GERICHTE 80.2025.33 del 24 gennaio 2025</w:t>
      </w:r>
    </w:p>
    <w:p>
      <w:pPr>
        <w:pStyle w:val="Heading2"/>
      </w:pPr>
      <w:r>
        <w:t>Regeste</w:t>
      </w:r>
    </w:p>
    <w:p>
      <w:r>
        <w:t>Procedura: ricorso, decisione che ha dichiarato irricevibile il reclamo per tardività, istanza di rettifica di errori di calcolo e di scrittura, competenza dell’autorità fiscale</w:t>
      </w:r>
    </w:p>
    <w:p>
      <w:pPr>
        <w:pStyle w:val="Heading2"/>
      </w:pPr>
      <w:r>
        <w:t>Erwägungen</w:t>
      </w:r>
    </w:p>
    <w:p>
      <w:r>
        <w:rPr>
          <w:b/>
        </w:rPr>
        <w:t>E. 21</w:t>
      </w:r>
    </w:p>
    <w:p>
      <w:r>
        <w:t>febbraio 2025, l’UT rimanda alla motivazione della propria decisione su reclamo.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2.1. L’autorità resistente ha dichiarato irricevibile il reclamo presentato da RI 2 e RI 1 ritenuto come, nonostante la decisione di tassazione 2022 fosse datata 6 settembre 2023, ed i relativi conguagli fossero stati pagati il 17 ottobre 2023, il ricorso fosse stato presentato solo il 22 gennaio 2025, senza addurre alcun valido motivo di restituzione del termine. 2.2. L’art. 206 cpv. 1 LT per l’imposta cantonale e l’art. 132 cpv. 1 LIFD per l’imposta federale diretta stabiliscono che il contribuente può reclamare per scritto all’autorità di tassazione, entro trenta giorni dalla notificazione. 2.3. Ora, nel caso di specie è assodato che la decisione di tassazione IC e IFD 2022 del 6 settembre 2023 sia stata ricevuta dai contribuenti, i quali il 17 ottobre 2023 hanno pagato il relativo conguaglio. Gli stessi ricorrenti hanno pure ammesso che il reclamo presentato all’autorità fiscale non era tempestivo ma che “purtroppo il controllo della decisione è avvenuto in maniera tardiva, il 22 gennaio 2024”. 2.4. Posto come il reclamo sia manifestamente tardivo e che i ricorrenti non hanno addotto alcun impedimento tale da giustificare la restituzione dei termini ai sensi degli art. 192 cpv. 5 LT e 133 cpv. 3 LIFD, la decisione impugnata si rivela conforme al diritto applicabile. 3. 3.1. Nel ricorso, tuttavia, i contribuenti invocano per la prima volta l’istituto della rettificazione degli errori di calcolo e di scrittura. 3.2. Secondo l’art. 235 cpv. 1 LT, di uguale tenore dell’art. 150 cpv. 1 LIFD, gli errori di calcolo e di scrittura contenuti in decisioni e sentenze cresciute in giudicato possono essere rettificati, su richiesta o d’ufficio, dall’autorità a cui sono sfuggiti, entro cinque anni dalla notificazione. Per errore va intesa unicamente una svista nel computo aritmetico degli elementi imponibili. Dottrina e giurisprudenza sono unanimi nell’affermare che tali disposizioni si riferiscono unicamente ai cosiddetti “errori di cancelleria”, che sorgono nella fase espressiva e non formativa della volontà dell’autorità che decide (lavoro manuale contrapposto al lavoro intellettuale, cfr. Richner/Frei/Kaufmann/Meuter , Handkommentar zum DBG, 3 a ed., Zurigo 2016, n. 4 ad art. 150 LIFD, p. 1577; Casanova/Dubey, in: Noël/Aubry Girardin [a cura di], Commentaire de la loi sur l’impôt fédéral direct, 2 a ed., Basilea 2017, n. 1 ad art. 150 LIFD, p. 1802 s ). Sono in particolare escluse dal campo di applicazione degli art. 235 cpv. 1 LT e 150 cpv. 1 LIFD, le correzioni che interessano il merito della decisione, che si riferiscono cioè alla sussunzione delle disposizioni sostanziali alla fattispecie in esame ( STF 2P.273/2006 e 2A.617/2006 del 17 aprile 2007). 3.3. La competenza per la rettificazione è attribuita dalla legge alla “autorità a cui sono sfuggiti” gli errori da rettificare. La competenza per territorio, per materia e funzionale è cioè della stessa autorità che ha adottato la decisione viziata dall’errore di calcolo o di scrittura ( Looser , in: Zweifel/Beusch [a cura di], Kommentar DBG, 4 a ed., Basilea 2022, n. 11 ad art. 150 LIFD, p. 2509 e dottrina citata). Nel caso in esame, l’errore di calcolo o di scrittura lamentato dagli insorgenti sarebbe contenuto nella decisione di tassazione, notificata loro dall’RS 1. Ne consegue che anche la competenza per un’eventuale rettifica di tale decisione è dello stesso ufficio. La Camera di diritto tributario potrebbe pronunciarsi tutt’al più su ricorso contro un’eventuale decisione negativa dell’autorità di tassazione. Gli articoli 150 cpv. 2 LIFD e 235 cpv. 2 LT prevedono infatti che la rettificazione di errori o la sua reiezione possano essere impugnate con gli stessi rimedi giuridici ammessi contro la decisione o sentenza. 3.4. Nella misura in cui i ricorrenti chiedono la rettifica della decisione di tassazione, il ricorso è pertanto trasmesso all’RS 1, in base agli articoli 133 cpv. 2 LIFD e 192 cpv. 4 LT. 4. Il ricorso è conseguentemente respinto, nella misura in cui è ricevibile. La tassa di giustizia e le spese sono poste a carico dei ricorrenti, soccombenti. Per questi motivi, visti per le spese gli art. 144 LIFD e 231 LT dichiara e pronuncia 1.   Il ricorso è respinto , nella misura in cui è ricevibile. §      Il ricorso è trasmesso all’Ufficio di tassazione quale istanza di rettifica della decisione di tassazione del 6 settembre 2023. 2.   Le spese processuali consistenti: a. nella tassa di giustizia di                                 fr.    500.– b. nelle spese di cancelleria di complessivi fr.    100.– per un totale di                                                      fr.    600.– sono a carico dei ricorrenti.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