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80.2024.4 vom 29. November 2023</w:t>
      </w:r>
    </w:p>
    <w:p>
      <w:r>
        <w:t>TI Tribunale d'appello, 2023-11-29, IT</w:t>
      </w:r>
    </w:p>
    <w:p>
      <w:r>
        <w:rPr>
          <w:b/>
        </w:rPr>
        <w:t xml:space="preserve">Quelle: </w:t>
      </w:r>
      <w:r>
        <w:t>https://mcp.opencaselaw.ch/entscheid/ti_gerichte_80.2024.4</w:t>
      </w:r>
    </w:p>
    <w:p>
      <w:r>
        <w:t>FR: TI_GERICHTE 80.2024.4 du 29 novembre 2023</w:t>
      </w:r>
    </w:p>
    <w:p>
      <w:r>
        <w:t>IT: TI_GERICHTE 80.2024.4 del 29 novembre 2023</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l’UT ha dichiarato irricevibili i reclami interposti dalla contribuente contro le decisioni di tassazione d’ufficio del 29.11.2023, relative ai periodi fiscali 2021 e 2022, per carenza di un requisito minimo di forma, ovvero l’allegazione della documentazione atta a dimostrare la manifesta inesattezza della decisione di tassazione d’ufficio contestata. Questa Camera si limiterà, pertanto, a verificare il rispetto del requisito formale, mentre le è in ogni caso precluso l’esame del merito delle tassazioni dei contribuenti.</w:t>
      </w:r>
    </w:p>
    <w:p>
      <w:r>
        <w:rPr>
          <w:b/>
        </w:rPr>
        <w:t>E. 2.1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2.2</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2.3</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sentenza TF 2C_504/2010 in RF 67/2012 p. 143; inoltre ASA 75 p. 329 consid. 5.1) Secondo la giurisprudenza del Tribunale federale, tuttavia, in caso di reclamo contro una tassazione d’ufficio, l’obbligo dell’autorità fiscale di procedere a indagini rinasce solo se l’incertezza sui fatti, da cui è scaturita la tassazione d’ufficio, è stata superata per effetto dell’intervento del contribuente (cfr. ad esempio sentenza del TF n. 2C_259/2021 del 30 novembre 2021, consid. 5.1.2.).</w:t>
      </w:r>
    </w:p>
    <w:p>
      <w:r>
        <w:rPr>
          <w:b/>
        </w:rPr>
        <w:t>E. 3.1.1</w:t>
      </w:r>
    </w:p>
    <w:p>
      <w:r>
        <w:t>Nel caso di specie, la contribuente esercita un’attività indipendente. Con il reclamo, per entrambi i periodi fiscali sub judice ha presentato un estratto del conto UBS, con le varie movimentazioni, dal quale emergono accrediti, per il 2021, per fr. 70'935.66 e per il 2022 di fr. 65'091.53. Questi dati sono poi stati riportati, nelle dichiarazioni fiscali, quali redditi da attività indipendente.</w:t>
      </w:r>
    </w:p>
    <w:p>
      <w:r>
        <w:rPr>
          <w:b/>
        </w:rPr>
        <w:t>E. 3.1.2</w:t>
      </w:r>
    </w:p>
    <w:p>
      <w:r>
        <w:t>Per l’imposta cantonale, l’art. 199 cpv. 2 LT, prevede che le persone fisiche con reddito da attività lucrativa indipendente debbano allegare alla dichiarazione d’imposta, in particolare: i conti annuali firmati (conto economico, bilancio e l’allegato), per il periodo fiscale in questione; in mancanza di una contabilità conforme all’uso commerciale, le distinte degli attivi e dei passivi, delle entrate e delle uscite, come anche degli apporti e dei prelevamenti privati (lett. a ) e gli elenchi completi dei titoli, crediti e debiti (lett. b ). Per l’imposta federale diretta, secondo l’art. 125 cpv. 2 LIFD nella versione in vigore dal 1° gennaio 2016, le persone fisiche con reddito da attività lucrativa indipendente e le persone giuridiche devono allegare alla dichiarazione: a) i conti annuali firmati (bilanci e conti profitti e perdite) del periodo fiscale; o b) in caso di tenuta di una contabilità semplificata secondo l’articolo 957 capoverso 2 CO, le distinte relative alle entrate e alle uscite, alla situazione patrimoniale e ai prelevamenti e apporti privati del periodo fiscale.</w:t>
      </w:r>
    </w:p>
    <w:p>
      <w:r>
        <w:rPr>
          <w:b/>
        </w:rPr>
        <w:t>E. 3.1.3</w:t>
      </w:r>
    </w:p>
    <w:p>
      <w:r>
        <w:t>L’art. 125 cpv. 2 LIFD non precisa però ciò che bisogna intendere per “distinte relative alle entrate e alle uscite, alla situazione patrimoniale e ai prelevamenti e apporti privati del periodo fiscale”. Le esigenze a cui devono rispondere queste distinte, dipendono dal caso di specie, in particolare dal tipo di attività e dall’ampiezza di quest’ultima. In ogni caso, esse devono essere allestite in maniera tale da far risultare in modo completo ed affidabile il reddito e la sostanza legati all’attività lucrativa indipendente e poter essere controllate in condizioni ragionevoli da parte delle autorità fiscali. Ad ogni modo, non spetta alle autorità di tassazione ristabilire la contabilità manchevole allestita dal contribuente (cfr. ad esempio sentenza del TF n. 2C_618/2015 del 29 febbraio 2016, consid. 4.1.).</w:t>
      </w:r>
    </w:p>
    <w:p>
      <w:r>
        <w:rPr>
          <w:b/>
        </w:rPr>
        <w:t>E. 3.2</w:t>
      </w:r>
    </w:p>
    <w:p>
      <w:r>
        <w:t>Nel caso in esame appare evidente che quanto presentato dalla contribuente – e meglio la movimentazione del conto __________ – non è idoneo a stabilire il reddito da attività indipendente. La legge è chiara in merito alle esigenze della documentazione da presentare. Neppure il resoconto allegato in sede ricorsuale (ancorché tale nuova documentazione non può essere presa in considerazione, cfr. la sentenza del 2 febbraio 2016 n. 2C_509/2015 e 2C_510/2015, in RDAF 2016 II p. 168 = RF 71/2016 p. 455, consid. 6.2.1. con riferimenti; sentenza CDT 80.2019.47/48 del 22.3.2019), richiesto alla Cassa dei medici, le rispettive spiegazioni in merito alla ripartizione dei costi con il collega di studio e lo specchietto “redditi / deduzioni” (senza l’accenno all’esistenza di alcuna sostanza aziendale) risultano idonei a comprovare il reddito da attività indipendente. Anzi, non fanno che dimostrare l’inattendibilità di quanto presentato in sede di reclamo. A ciò si aggiunge anche che, per le deduzioni, in particolare i contributi di legge e i costi di cassa malati, i contribuenti non hanno prodotto alcun giustificativo fiscale, ma unicamente alcuni cedolini di pagamento di contributi e premi alla cassa malati (senza presentare il resoconto valido da allegare alla dichiarazione fiscale). Anche per determinare la sostanza mobiliare privata i contribuenti non hanno presentato alcun elenco titoli corredato da documenti giustificativi validi ai fini fiscali. L’estratto UBS relativo alla movimentazione bancaria non costituisce un valido giustificativo utilizzabile a fini fiscali. Non vi figura infatti la menzione “attestazione fiscale” né la dicitura “da conservare ai fini fiscali” (cfr. per analogia la sentenza TF 2C_1087/2016 del 31.3.2017, consid. 4.3.). Sempre riallacciandosi alla determinazione del reddito da attività indipendente, nella sostanza i contribuenti non hanno indicato la sostanza commerciale, ossia quella relativa all’attività lucrativa da medico. In queste circostanze l’autorità fiscale ha correttamente dichiarato irricevibile i reclami, ritenuto come, quanto presentato dai coniugi __________ non fosse idoneo a comprovare la manifesta inesattezza delle decisioni di tassazione d’ufficio impugnate.</w:t>
      </w:r>
    </w:p>
    <w:p>
      <w:r>
        <w:rPr>
          <w:b/>
        </w:rPr>
        <w:t>E. 4.1</w:t>
      </w:r>
    </w:p>
    <w:p>
      <w:r>
        <w:t>Stabilito che l’autorità fiscale non poteva sostituire la tassazione d’ufficio con una ordinaria, a causa dell’inosservanza degli obblighi procedurali da parte dei contribuenti, resta ancora da verificare se le tassazioni contestate non siano palesemente eccessive.</w:t>
      </w:r>
    </w:p>
    <w:p>
      <w:r>
        <w:rPr>
          <w:b/>
        </w:rPr>
        <w:t>E. 4.2</w:t>
      </w:r>
    </w:p>
    <w:p>
      <w:r>
        <w:t>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del TF n. 2C_96/2019 del 19 settembre 2019, consid. 5.2.2. e giurisprudenza citata; inoltre Zweifel/Casanova/Beusch/Hunziker , Schweizerisches Steuerverfahrensrecht ‑ Direkte Steuern, 2 a ediz., Zurigo 2018, § 20, n. 29;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del TF n. 9C_329/2019 del 17 ottobre 2019, consid. 4.1 con riferimenti alla sentenza del TF n. 2C_679/2016 dell’11 luglio 2017).</w:t>
      </w:r>
    </w:p>
    <w:p>
      <w:r>
        <w:rPr>
          <w:b/>
        </w:rPr>
        <w:t>E. 4.3</w:t>
      </w:r>
    </w:p>
    <w:p>
      <w:r>
        <w:t>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w:t>
      </w:r>
    </w:p>
    <w:p>
      <w:r>
        <w:rPr>
          <w:b/>
        </w:rPr>
        <w:t>E. 4.4</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w:t>
      </w:r>
    </w:p>
    <w:p>
      <w:r>
        <w:rPr>
          <w:b/>
        </w:rPr>
        <w:t>E. 4.5</w:t>
      </w:r>
    </w:p>
    <w:p>
      <w:r>
        <w:t>Ritornando al caso che qui ci occupa, l’UT non ha stabilito gli elementi imponibili in maniera palesemente eccessiva. Per il 2022, i contribuenti hanno dichiarato un reddito imponibile complessivo di fr. 35'300.- a fronte di uno stimato per apprezzamento dall’autorità fiscale di fr. 44'200 (per l’IC e di 52'500.- per l’IFD per effetto degli importi diversi delle deduzioni). Per il 2021, la ricorrente ha dichiarato un reddito imponibile di fr. 27’567.- a fronte di un reddito stabilito d’ufficio dall’UT di fr. 42'200.- (per l’IFD di fr. 50'500.-). Ora, come visto, il reddito da attività indipendente non può essere stabilito correttamente in assenza dei necessari dati e documenti. L’UT per sua parte ha comunque determinato un reddito da attività indipendente non di molto distante da quanto dichiarato (ma non comprovato dalla contribuente) prendendo anche in considerazione le deduzioni che potevano entrare in linea di conto tenendo conto della situazione concreta dei contribuenti.</w:t>
      </w:r>
    </w:p>
    <w:p>
      <w:r>
        <w:rPr>
          <w:b/>
        </w:rPr>
        <w:t>E. 5</w:t>
      </w:r>
    </w:p>
    <w:p>
      <w:r>
        <w:t>Il ricorso è respinto. La tassa di giustizia e le spese sono poste a carico dei ricorrenti, soccombenti. Per questi motivi, visti per le spese gli art. 144 LIFD e 231 LT dichiara e pronuncia 1.   Il ricorso è respinto . 2.   Le spese processuali consistenti: a. nella tassa di giustizia di                                 fr.    500.– b. nelle spese di cancelleria di complessivi fr.    100.– per un totale di                                                      fr.    600.– sono a carico della ricorrente. 3.   Contro il presente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