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80.2024.239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https://mcp.opencaselaw.ch/entscheid/ti_gerichte_80.2024.239</w:t>
      </w:r>
    </w:p>
    <w:p>
      <w:pPr>
        <w:pStyle w:val="Heading2"/>
      </w:pPr>
      <w:r>
        <w:t>Volltext</w:t>
      </w:r>
    </w:p>
    <w:p>
      <w:r>
        <w:t>Incarti n.80.2024.239</w:t>
      </w:r>
    </w:p>
    <w:p>
      <w:r>
        <w:t>80.2024.240</w:t>
      </w:r>
    </w:p>
    <w:p>
      <w:r>
        <w:t>Lugano</w:t>
      </w:r>
    </w:p>
    <w:p>
      <w:r>
        <w:t>30 giugno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cancelliera</w:t>
      </w:r>
    </w:p>
    <w:p>
      <w:r>
        <w:t>Sabrina Piemontesi - Gianola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22 novembre 2024 contro la decisione del 22 ottobre 2024 in materia di IC e IFD 2021.</w:t>
      </w:r>
    </w:p>
    <w:p>
      <w:r>
        <w:t>Fatti</w:t>
      </w:r>
    </w:p>
    <w:p>
      <w:r>
        <w:t>Diritto</w:t>
      </w:r>
    </w:p>
    <w:p>
      <w:r>
        <w:t>- municipio di __________.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