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80.2023.56 vom 16. Februar 2023</w:t>
      </w:r>
    </w:p>
    <w:p>
      <w:r>
        <w:t>TI Tribunale d'appello, 2023-02-16, IT</w:t>
      </w:r>
    </w:p>
    <w:p>
      <w:r>
        <w:rPr>
          <w:b/>
        </w:rPr>
        <w:t xml:space="preserve">Quelle: </w:t>
      </w:r>
      <w:r>
        <w:t>https://mcp.opencaselaw.ch/entscheid/ti_gerichte_80.2023.56</w:t>
      </w:r>
    </w:p>
    <w:p>
      <w:r>
        <w:t>FR: TI_GERICHTE 80.2023.56 du 16 février 2023</w:t>
      </w:r>
    </w:p>
    <w:p>
      <w:r>
        <w:t>IT: TI_GERICHTE 80.2023.56 del 16 febbraio 2023</w:t>
      </w:r>
    </w:p>
    <w:p>
      <w:pPr>
        <w:pStyle w:val="Heading2"/>
      </w:pPr>
      <w:r>
        <w:t>Regeste</w:t>
      </w:r>
    </w:p>
    <w:p>
      <w:r>
        <w:t>Procedura: tassazione d’ufficio, reclamo, mancata prova della manifesta inesattezza, invio della dichiarazione d’imposta senza bilancio e conto economico, produzione di rendiconti IVA, irricevibile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w:t>
      </w:r>
    </w:p>
    <w:p>
      <w:r>
        <w:rPr>
          <w:b/>
        </w:rPr>
        <w:t>E. 1.2</w:t>
      </w:r>
    </w:p>
    <w:p>
      <w:r>
        <w:t>Nella fattispecie in esame, l’UT ha dichiarato irricevibile il reclamo interposto dal contribuente contro la decisione di tassazione d’ufficio del 12.01.2023, per carenza di un requisito di forma, ovvero l’allegazione della documentazione contabile atta a dimostrare la manifesta inesattezza della decisione reclamata. La Camera si limiterà pertanto a verificare tale aspetto formale, mentre le è in ogni caso precluso l’esame del merito della tassazione del contribuente.</w:t>
      </w:r>
    </w:p>
    <w:p>
      <w:r>
        <w:rPr>
          <w:b/>
        </w:rPr>
        <w:t>E. 2.1</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w:t>
      </w:r>
    </w:p>
    <w:p>
      <w:r>
        <w:rPr>
          <w:b/>
        </w:rPr>
        <w:t>E. 2.2</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 3a, 122 I 70 consid. 1c).</w:t>
      </w:r>
    </w:p>
    <w:p>
      <w:r>
        <w:rPr>
          <w:b/>
        </w:rPr>
        <w:t>E. 2.3</w:t>
      </w:r>
    </w:p>
    <w:p>
      <w:r>
        <w:t>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DTF 2C_504/2010 in RF 67/2012 p. 143; inoltre ASA 75 p. 329 consid. 5.1).</w:t>
      </w:r>
    </w:p>
    <w:p>
      <w:r>
        <w:rPr>
          <w:b/>
        </w:rPr>
        <w:t>E. 3.1</w:t>
      </w:r>
    </w:p>
    <w:p>
      <w:r>
        <w:t>Nel caso a giudizio, al momento dell’intimazione della decisione di tassazione alla contribuente, l’UT ha espressamente informato la stessa in merito non solo al termine per proporre reclamo, ma anche ai requisiti di forma del medesimo, indicando in particolar modo che avrebbero dovuto essere allegati “almeno i conti annuali firmati del periodo fiscale oppure la documentazione richiesta” e che altrimenti il reclamo sarebbe stato dichiarato irricevibile. Ciononostante, il contribuente si è limitato a contestare le risultanze della tassazione d’ufficio, omettendo di allegare bilancio e conto economico, ma limitandosi a produrre i rendiconti IVA. Ora, non solo la ricorrente non ha allegato al reclamo la dichiarazione d’imposta compilata, ma neppure ha prodotto il bilancio e il conto economico, dai quali sarebbe stato possibile evincere l’ammontare dell’utile e dimostrare la manifesta inesattezza della tassazione d’ufficio contestata.</w:t>
      </w:r>
    </w:p>
    <w:p>
      <w:r>
        <w:rPr>
          <w:b/>
        </w:rPr>
        <w:t>E. 3.2</w:t>
      </w:r>
    </w:p>
    <w:p>
      <w:r>
        <w:t>I rendiconti trimestrali allestiti in base alla normativa sull’imposta sul valore aggiunto (IVA) non sono certo sufficienti a dimostrare la manifesta inesattezza della tassazione d’ufficio. Anzitutto, soggiacciono all’imposta sulle prestazioni eseguite sul territorio svizzero le prestazioni effettuate sul territorio svizzero da contribuenti dietro controprestazione (art. 18 cpv. 1 della Legge federale del 12 giugno 2009 concernente l'imposta sul valore aggiunto [LIVA; RS 641.20]) e l’imposta è calcolata sulla controprestazione effettivamente ricevuta (art. 24 cpv. 1 prima frase LIVA). L’imposta sull’utile ha invece per oggetto l’utile netto (art. 57 LIFD; art. 24 cpv. 1 LAID; art. 66 LT). I rendiconti IVA contemplano dunque solo le controprestazioni percepite per prestazioni sul territorio svizzero. La LIVA prevede peraltro dei cataloghi di prestazioni escluse dall’imposta (art. 21 LIVA) e di prestazioni esenti dall’imposta (art. 23 LIVA). I costi, che riducono l’utile imponibile, non sono considerati del tutto nel calcolo dell’IVA. Secondo il Tribunale federale, neppure la presentazione di un reclamo cui è allegato il certificato di salario del contribuente, che esercita un’attività lucrativa dipendente, soddisfa i requisiti di ricevibilità di un reclamo contro una tassazione d’ufficio. Infatti, continua a mancare una rappresentazione equivalente alla dichiarazione d’imposta, che fornisca informazioni su tutti i redditi (e le deduzioni) e che allo stesso tempo possa essere considerata come dichiarazione dell’esattezza e della completezza delle informazioni fornite (sentenza 2C_36/2017 e 2C_37/2017 del 30 gennaio 2017 consid. 2.3.1 e giurisprudenza citata). A maggior ragione non può essere considerata come valida dichiarazione la semplice produzione dei rendiconti IVA.</w:t>
      </w:r>
    </w:p>
    <w:p>
      <w:r>
        <w:rPr>
          <w:b/>
        </w:rPr>
        <w:t>E. 3.3</w:t>
      </w:r>
    </w:p>
    <w:p>
      <w:r>
        <w:t>La ricorrente lamenta una violazione del suo diritto di essere sentita, per il fatto che l’UTPG non avrebbe dato seguito alla sua richiesta, contenuta nel reclamo, di essere convocata in audizione per poter consegnare i conti annuali. A questo proposito, va ricordato dapprima che, secondo la giurisprudenza del Tribunale federale,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cfr. anche le sentenze CDT n. 80.2013.230 del 30 ottobre 2013 consid. 2.4 e CDT n. 80.2016.123/124 del 17 ottobre 2016 consid. 1.6). La richiesta della reclamante di essere convocata per poter presentare il bilancio e il conto economico aveva l’evidente scopo di guadagnare tempo, non essendo i conti annuali ancora disponibili. Indirettamente, chiedeva un termine di grazia, che tuttavia come detto non è considerato compatibile con la legge.</w:t>
      </w:r>
    </w:p>
    <w:p>
      <w:r>
        <w:rPr>
          <w:b/>
        </w:rPr>
        <w:t>E. 3.4</w:t>
      </w:r>
    </w:p>
    <w:p>
      <w:r>
        <w:t>Ancora a proposito della richiesta della ricorrente di essere convocata in audizione prima dell’evasione del reclamo, va negato che l’autorità di tassazione abbia violato il diritto di essere sentita dell’insorgente. Né la legge tributaria cantonale, né la legge federale sull’imposta federale diretta attribuiscono al contribuente il diritto di essere convocato o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l’Alta Corte, ciò vale in particolar modo nell’ambito di procedimenti di massa, estesi alla totalità dei citta-dini, come le procedure di tassazione per le imposte dirette. Come ha già avuto modo di affermare la Camera di diritto tributario, se il reclamante non ha diritto di essere convocato dall’Ufficio di tassazione quando interpone reclamo contro una tassazione ordinaria, non si può certo pretendere che abbia un simile diritto quando impugna una decisione di tassazione d’ufficio, a maggior ragione se ha presentato un reclamo che non adempie neppure le prescrizioni di validità del gravame (sentenza CDT n. 80.2016.253 del 22 settembre 2017 consid. 1.8, nota al rappresentante della ricorrente). Pertanto, nuovamente, l’agire dell’UT non presta il fianco a critiche.</w:t>
      </w:r>
    </w:p>
    <w:p>
      <w:r>
        <w:rPr>
          <w:b/>
        </w:rPr>
        <w:t>E. 4.1</w:t>
      </w:r>
    </w:p>
    <w:p>
      <w:r>
        <w:t>La ricorrente ha allegato al ricorso il conto economico, da cui risulta una perdita d’esercizio di fr. 25'490.–, e ritiene che la tassazione d’ufficio sia manifestamente inesatta, circostanza che risulterebbe già dai rendiconti IVA allegati al reclamo.</w:t>
      </w:r>
    </w:p>
    <w:p>
      <w:r>
        <w:rPr>
          <w:b/>
        </w:rPr>
        <w:t>E. 4.2</w:t>
      </w:r>
    </w:p>
    <w:p>
      <w:r>
        <w:t>A tale riguardo, dal momento che a giusto titolo l’Ufficio di tassazione non è entrato nel merito del reclamo, non vi sono i presupposti perché nella procedura di ricorso si possano esaminare le critiche formulate dal ricorrente contro la tassazione d’ufficio. Come ha ancora recentemente ricordato il Tribunale federale, procedere ad un tale esame equivarrebbe ad ammettere che, anche in presenza di un reclamo irricevibile, un contribuente sia legittimato a dimostrare, davanti alle istanze superiori, il carattere manifestamente inesatto della tassazione d’ufficio. In tal modo, verrebbero tuttavia svuotate del loro senso le esigenze formali previste dall’art. 132 cpv. 3 LIFD, per il fatto che il contribuente che, dopo aver violato i suoi obblighi di collaborazione ed essere stato sottoposto alla tassazione d’ufficio, ha presentato un reclamo non motivato, potrebbe sfuggire alle conseguenze previste dalla legge (cfr. la sentenza del 2 febbraio 2016 n. 2C_509/2015 e 2C_510/2015, in RDAF 2016 II p. 168 = RF 71/2016 p. 455, consid. 6.2.1 con riferimenti). Non è pertanto possibile verificare la tassazione d’ufficio alla luce della dichiarazione d’imposta allegata al ricorso. Pertanto, la decisione dell’UT deve essere confermata.</w:t>
      </w:r>
    </w:p>
    <w:p>
      <w:r>
        <w:rPr>
          <w:b/>
        </w:rPr>
        <w:t>E. 5</w:t>
      </w:r>
    </w:p>
    <w:p>
      <w:r>
        <w:t>Tenuto conto di quanto sopra esposto, la tassa di giustizia e le spese processuali sono a carico della ricorrente, soccombente. Per questi motivi, visti per le spese gli art. 144 LIFD e 231 LT dichiara e pronuncia 1.   Il ricorso è respinto . 2.   Le spese processuali consistenti: a. nella tassa di giustizia di                                 fr.    800.– b. nelle spese di cancelleria di complessivi fr.      80.– per un totale di                                                      fr.    880.– sono a carico della ricorrente. 3.   Contro il presen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