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80.2023.280 vom 13. März 2024</w:t>
      </w:r>
    </w:p>
    <w:p>
      <w:r>
        <w:t>TI Tribunale d'appello, 2024-03-13, IT</w:t>
      </w:r>
    </w:p>
    <w:p>
      <w:r>
        <w:rPr>
          <w:b/>
        </w:rPr>
        <w:t xml:space="preserve">Quelle: </w:t>
      </w:r>
      <w:r>
        <w:t>https://mcp.opencaselaw.ch/entscheid/ti_gerichte_80.2023.280</w:t>
      </w:r>
    </w:p>
    <w:p>
      <w:r>
        <w:t>FR: TI_GERICHTE 80.2023.280 du 13 mars 2024</w:t>
      </w:r>
    </w:p>
    <w:p>
      <w:r>
        <w:t>IT: TI_GERICHTE 80.2023.280 del 13 marzo 2024</w:t>
      </w:r>
    </w:p>
    <w:p>
      <w:pPr>
        <w:pStyle w:val="Heading2"/>
      </w:pPr>
      <w:r>
        <w:t>Erwägungen</w:t>
      </w:r>
    </w:p>
    <w:p>
      <w:r>
        <w:rPr>
          <w:b/>
        </w:rPr>
        <w:t>E. 1</w:t>
      </w:r>
    </w:p>
    <w:p>
      <w:r>
        <w:t>Contestata, nel caso di specie è la tassazione d’ufficio inerente il periodo fiscale 2022, contro cui la contribuente aveva interposto reclamo, dichiarato tuttavia irricevibile. La Camera di diritto tributario, autorità di ricorso in materia fiscale contro le decisioni degli uffici di tassazione, è competente per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dell’UT,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Nel caso in esame, si tratta pertanto unicamente di accertare se l’autorità fiscale abbia stabilito a torto o a ragione l’irricevibilità del gravame.</w:t>
      </w:r>
    </w:p>
    <w:p>
      <w:r>
        <w:rPr>
          <w:b/>
        </w:rPr>
        <w:t>E. 2.1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w:t>
      </w:r>
    </w:p>
    <w:p>
      <w:r>
        <w:rPr>
          <w:b/>
        </w:rPr>
        <w:t>E. 2.2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in: Zweifel/Athanas [a cura di], Kommentar zum schweizerischen Steuerrecht, Vol. I/2b, 2ª ediz. Basilea 2008, n. 29 e 31 ad art. 130 LIFD, p. 342 ss.; Richner/Frei/ Kaufmann/Meuter , Handkommentar zum DBG, Zurigo 2009, 2ª ediz., n. 26 ad art. 130 LIFD, p. 1123). L’autorità fiscale deve agire “pflichtgemäss”,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2.3</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2.4</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del 16 maggio 2011 n. 2C_6/2011, consid. 3.1 e giurisprudenza citata).</w:t>
      </w:r>
    </w:p>
    <w:p>
      <w:r>
        <w:rPr>
          <w:b/>
        </w:rPr>
        <w:t>E. 3.1</w:t>
      </w:r>
    </w:p>
    <w:p>
      <w:r>
        <w:t>Nel caso in esame, la ricorrente è stata assoggettata ad una tassazione d’ufficio, poiché non ha inoltrato la dichiarazione d’imposta 2022, nonostante una diffida e una multa per violazione degli obblighi di procedura. Neppure con il reclamo la contribuente ha presentato la dichiarazione fiscale, che è stata prodotta – parzialmente – solo in sede ricorsuale. La ricorrente ha dichiarato un reddito imponibile complessivo di fr. 67'073.- e una sostanza imponibile di fr. 59'901.- (cfr. “Modulo 2”).</w:t>
      </w:r>
    </w:p>
    <w:p>
      <w:r>
        <w:rPr>
          <w:b/>
        </w:rPr>
        <w:t>E. 3.2</w:t>
      </w:r>
    </w:p>
    <w:p>
      <w:r>
        <w:t>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 es. la sentenza del TF 2C_30/2017 del 10.5.2017 consid. 2.2.2 e giurisprudenza citata).</w:t>
      </w:r>
    </w:p>
    <w:p>
      <w:r>
        <w:rPr>
          <w:b/>
        </w:rPr>
        <w:t>E. 3.3</w:t>
      </w:r>
    </w:p>
    <w:p>
      <w:r>
        <w:t>Nel caso di specie, la contribuente si è limitata ad impugnare la tassazione operata d’ufficio senza comprovarne la manifesta inesattezza: neppure con il reclamo ha presentato la dichiarazione fiscale 2022. Da quanto si apprende dagli atti, risulterebbe che, quantomeno in misura informale, l’UT le avrebbe addirittura concesso un “termine di grazia” per presentare la dichiarazione 2022, senza tuttavia ottenere esito positivo. Motivo per il quale il reclamo è stato legittimamente dichiarato irricevibile.</w:t>
      </w:r>
    </w:p>
    <w:p>
      <w:r>
        <w:rPr>
          <w:b/>
        </w:rPr>
        <w:t>E. 3.3.1</w:t>
      </w:r>
    </w:p>
    <w:p>
      <w:r>
        <w:t>e giurisprudenza citata; inoltre Zweifel/Casanova/Beusch/Hunziker , op. cit., § 20, n. 29, p. 312 s.; Fenners/Looser , Besonderheiten bei der Anfechtung der Ermessensveranlagung, AJP 2013 p. 33 ss., p. 38). Tenuto conto degli elementi di cui disponeva l’autorità fiscale e considerato anche l’atteggiamento processuale della ricorrente, non vi sono chiaramente le condizioni perché la valutazione del reddito imponibile della ricorrente, intrapresa dall’Ufficio di tassazione, possa essere considerata arbitraria. La contribuente si è sostanzialmente limitata a lamentare il fatto che la tassazione d’ufficio contestata rileva dei redditi notevolmente “alti”. Una simile argomentazione è ben lungi dal dimostrare che l’autorità sia incorsa in gravi errori di valutazione.</w:t>
      </w:r>
    </w:p>
    <w:p>
      <w:r>
        <w:rPr>
          <w:b/>
        </w:rPr>
        <w:t>E. 4.1</w:t>
      </w:r>
    </w:p>
    <w:p>
      <w:r>
        <w:t>Unicamente in sede ricorsuale, come già detto, __________ ha presentato la dichiarazione fiscale 2022, che non è comunque completa; in particolare, non sono allegati i certificati di salario e il modulo 1 non è compilato nella parte relativa alla sostanza.</w:t>
      </w:r>
    </w:p>
    <w:p>
      <w:r>
        <w:rPr>
          <w:b/>
        </w:rPr>
        <w:t>E. 4.2</w:t>
      </w:r>
    </w:p>
    <w:p>
      <w:r>
        <w:t>Se a giusto titolo l’Ufficio di tassazione non è entrato nel merito del reclamo, non vi sono i presupposti perché nella procedura di ricorso si possano esaminare le critiche formulate dalla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 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w:t>
      </w:r>
    </w:p>
    <w:p>
      <w:r>
        <w:rPr>
          <w:b/>
        </w:rPr>
        <w:t>E. 4.3</w:t>
      </w:r>
    </w:p>
    <w:p>
      <w:r>
        <w:t>Tornando alla fattispecie in esame, la documentazione prodotta con il ricorso non può pertanto essere presa in considerazione. Ma anche se lo fosse, la stessa non appare comunque idonea a provare la manifesta inesattezza della tassazione d’ufficio. Non è pertanto possibile modificare la tassazione d’ufficio alla luce della documentazione presentata solo con il ricorso alla Camera di diritto tributario.</w:t>
      </w:r>
    </w:p>
    <w:p>
      <w:r>
        <w:rPr>
          <w:b/>
        </w:rPr>
        <w:t>E. 5</w:t>
      </w:r>
    </w:p>
    <w:p>
      <w:r>
        <w:t>La ricorrente non ha provato neppure che la tassazione contestata sia palesemente eccessiva (v. supra , consid. 2.4).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w:t>
      </w:r>
    </w:p>
    <w:p>
      <w:r>
        <w:rPr>
          <w:b/>
        </w:rPr>
        <w:t>E. 6</w:t>
      </w:r>
    </w:p>
    <w:p>
      <w:r>
        <w:t>Il ricorso è respinto. La tassa di giustizia e le spese sono poste a carico della contribuente, soccombente. Per questi motivi, visti per le spese gli art. 144 LIFD e 231 LT dichiara e pronuncia 1.   Il ricorso è respinto . 2.   Le spese processuali consistenti: a. nella tassa di giustizia di                                 fr. 1’000.– b. nelle spese di cancelleria di complessivi fr.    500.– per un totale di                                                      fr. 1’500.– sono a carico della ricorrente (che le ha già anticipate). 3.   Contro il presen           Copia per conoscenza: - municipio di __________. per la Camera di diritto tributario del Tribunale d’appello Il presidente: La cancellier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