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80.2023.223 vom 20. September 2023</w:t>
      </w:r>
    </w:p>
    <w:p>
      <w:r>
        <w:t>TI Tribunale d'appello, 2023-09-20, IT</w:t>
      </w:r>
    </w:p>
    <w:p>
      <w:r>
        <w:rPr>
          <w:b/>
        </w:rPr>
        <w:t xml:space="preserve">Quelle: </w:t>
      </w:r>
      <w:r>
        <w:t>https://mcp.opencaselaw.ch/entscheid/ti_gerichte_80.2023.223</w:t>
      </w:r>
    </w:p>
    <w:p>
      <w:r>
        <w:t>FR: TI_GERICHTE 80.2023.223 du 20 septembre 2023</w:t>
      </w:r>
    </w:p>
    <w:p>
      <w:r>
        <w:t>IT: TI_GERICHTE 80.2023.223 del 20 settembre 2023</w:t>
      </w:r>
    </w:p>
    <w:p>
      <w:pPr>
        <w:pStyle w:val="Heading2"/>
      </w:pPr>
      <w:r>
        <w:t>Erwägungen</w:t>
      </w:r>
    </w:p>
    <w:p>
      <w:r>
        <w:rPr>
          <w:b/>
        </w:rPr>
        <w:t>E. 1</w:t>
      </w:r>
    </w:p>
    <w:p>
      <w:r>
        <w:t>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2</w:t>
      </w:r>
    </w:p>
    <w:p>
      <w:r>
        <w:t>Controverso nel caso di specie non è il principio della presa in considerazione del valore dell’immobile ubicato all’estero per la determinazione dell’aliquota, sia in materia di IFD sia in materia di IC per l’anno 2022, bensì il metodo di calcolo adottato dall’ufficio fiscale per stabilire l’ammontare del valore di stima e di quello locativo dell’immobile in questione. La ricorrente quantifica, per finire, il valore di stima dell’abitazione all’estero in CHF 53'000.-, sulla base della quotazione media dei valori minimi e massimi di mercato per la tipologia d’immobile, che, tenuto conto “ dell’area di grande pregio ambientale e paesaggistico, l’ampio terreno di pertinenza, il buono stato manutentivo della costruzione ” nonché “ l’oggettiva qualità edilizia ”, è commisurato in € 1.325 al mq. Essendo, secondo la perizia di parte, la superficie commerciale pari a 40 mq, il valore dell’immobile corrisponderebbe proprio a CHF 53'000.-. Di diverso avviso è l’autorità fiscale, che quantifica invece il suddetto valore in CHF 132'798.– in considerazione della nuova visura catastale pure prodotta dalla contribuente nel periodo d’imposta 2021 che attesta un cambiamento di categoria dell’immobile da C/2 (magazzino e depositi) a A/2 (abitazione civile) di 5 vani e con una rendita catastale di € 800.51.</w:t>
      </w:r>
    </w:p>
    <w:p>
      <w:r>
        <w:rPr>
          <w:b/>
        </w:rPr>
        <w:t>E. 3.1</w:t>
      </w:r>
    </w:p>
    <w:p>
      <w:r>
        <w:t>Per quanto concerne l’imposta cantonale sulla sostanza, nella sentenza CDT n. 80.2015.225/226 del 21.12.2017 (in RtiD I-2018 n. 4t), la Camera di diritto tributario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catastale A/10), il coefficiente è 160 (sentenza CDT n. 80.2015.225/226 del 21.12.2017 consid. 2.4).</w:t>
      </w:r>
    </w:p>
    <w:p>
      <w:r>
        <w:rPr>
          <w:b/>
        </w:rPr>
        <w:t>E. 3.2</w:t>
      </w:r>
    </w:p>
    <w:p>
      <w:r>
        <w:t>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rPr>
          <w:b/>
        </w:rPr>
        <w:t>E. 3.3</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rPr>
          <w:b/>
        </w:rPr>
        <w:t>E. 4.1</w:t>
      </w:r>
    </w:p>
    <w:p>
      <w:r>
        <w:t>Nel caso in disamina, in merito al valore di stima e al valore locativo della sua proprietà immobiliare, la ricorrente ha fornito indicazioni alquanto contrastanti. Nella dichiarazione d’imposta 2022 ha dapprima quantificato il valore dell’immobile in CHF 50'000.- con un valore locativo di CHF 400.-, che nel reclamo del 4 agosto 2023 ha aumentato a CHF 800.-, pur restando invariato il valore di stima. Ancora, in sede di ricorso il valore di stima è stato sensibilmente ridotto e commisurato in € 13'848.24 con un valore locativo nullo, mentre, infine, nella perizia immobiliare spontaneamente prodotta agli atti, il valore del bene è stato quantificato in CHF 53'000.- con un valore locativo pari a CHF 3'140.10.</w:t>
      </w:r>
    </w:p>
    <w:p>
      <w:r>
        <w:rPr>
          <w:b/>
        </w:rPr>
        <w:t>E. 4.2</w:t>
      </w:r>
    </w:p>
    <w:p>
      <w:r>
        <w:t>La visura catastale prodotta dalla contribuente con la dichiarazione d’imposta 2021 evidenzia in effetti un cambiamento di categoria dell’immobile, divenuta A/2, ovvero abitazione di tipo civile, rispetto alla precedente che qualificava il bene con la categoria C/2, quale magazzino e deposito. La rendita catastale attribuita dall’Agenzia delle entrate ammonta ad Euro 800,51. Ora, come visto, per la determinazione del valore dell’immobile secondo le disposizioni dell’ordinamento italiano, che si riferiscono al calcolo dell’Imposta municipale sugli immobili (IMU), in vigore dal 2012, per i fabbricati iscritti in catasto il valore è determinato dalla formula Reddito catastale x 1.05 x 160, mentre il reddito immobiliare è stabilito, come proposto nelle direttive dell’AFC (del 25 marzo 1969, ASA 38 p. 121 ss.) e recepito dal Tribunale Federale (sentenza 9C_646/2022 del 7 febbraio 2023 consid. 8.2) nella misura del 6% del valore di stima. Applicando la formula sopra menzionata per il calcolo dell’IMU, il valore catastale dell’immobile in questione ammonta ad € 134'485.68, che al tasso di cambio fissato al 31 dicembre 2022 (1 euro = 0.987450) corrisponde a CHF 132'798.-, ovvero il valore determinato dall’autorità fiscale nelle osservazioni del 23 ottobre 2023. Ci si domanda ora se tale valore possa essere impiegato per il calcolo dell’imposta sulla sostanza e se da questo possa essere ricavato il valore locativo ai fini del calcolo dell’imposta sul reddito. Commisurando il valore locativo al 6% del valore catastale, ammonterebbe a CHF 7'967.88, ovvero l’importo indicato dall’UT nelle proprie osservazioni del 23 ottobre 2023.</w:t>
      </w:r>
    </w:p>
    <w:p>
      <w:r>
        <w:rPr>
          <w:b/>
        </w:rPr>
        <w:t>E. 4.3</w:t>
      </w:r>
    </w:p>
    <w:p>
      <w:r>
        <w:t>Secondo la giurisprudenza della Suprema Corte, l’esistenza di un valore locativo estero va dimostrata dal contribuente, producendo un documento ufficiale redatto dalle autorità del luogo di situazione dell'immobile; perizie private non sono idonee. Per potere essere preso in considerazione, il valore locativo estero deve inoltre adempiere ai criteri stabiliti dal diritto svizzero, ciò che spetta sempre al contribuente dimostrare (sentenza 9C_646/2022 del 7 febbraio 2023 consid. 6.3 e giurisprudenza citata). Se questi criteri non sono rispettati, risulta più pertinente l'applicazione di un metodo forfettario. Per questo scopo, l'utilizzo di un valore catastale ufficiale estero è però ammesso solo se è certo che esso corrisponde agli standard di calcolo del valore fiscale che sono vigenti in Svizzera. Quando il valore catastale ufficiale estero è inferiore al valore fiscale vigente secondo gli standard svizzeri, esso deve essere quindi aumentato di una percentuale adeguata fino alla garanzia del rispetto di tali standard (sentenza 9C_646/2022 del 7 febbraio 2023 consid. 6.4 e giurisprudenza citata).</w:t>
      </w:r>
    </w:p>
    <w:p>
      <w:r>
        <w:rPr>
          <w:b/>
        </w:rPr>
        <w:t>E. 4.4</w:t>
      </w:r>
    </w:p>
    <w:p>
      <w:r>
        <w:t>Stando così le cose, si deve ritenere corretto prendere in considerazione per il calcolo dell’aliquota dell’imposta sulla sostanza, il valore catastale stabilito a partire dai dati ricavati dalla visura. Si tratta difatti di un dato oggettivo, che proviene da un’autorità fiscale estera e che è agevolmente reperibile. Sarebbe certo possibile partire anche dal valore di acquisto dell’immobile, ma l’accertamento sarebbe più complesso perché si dovrebbe tener conto del tempo trascorso dal momento in cui il contribuente è divenuto proprietario. Ai fini del calcolo dell’imposta sulla sostanza, il valore dell’immobile dei ricorrenti è pertanto correttamente stabilito in CHF 132'798.-.</w:t>
      </w:r>
    </w:p>
    <w:p>
      <w:r>
        <w:rPr>
          <w:b/>
        </w:rPr>
        <w:t>E. 4.5</w:t>
      </w:r>
    </w:p>
    <w:p>
      <w:r>
        <w:t>D’altronde, la ricorrente non si rifà all'esistenza di un valore locativo estero e quindi non ne prova l'ammontare (attraverso la produzione di un documento ufficiale redatto dalle autorità del luogo di situazione dell'immobile) e la sua conformità agli standard elvetici (sentenza 9C_646/2022 del 7 febbraio 2023 consid. 7.2 e giurisprudenza citata). Per provare che il valore sia inferiore a quello risultante dal calcolo effettuato dall’autorità di tassazione, la contribuente ha prodotto, nel corso della procedura di ricorso, una perizia. Per giurisprudenza, tuttavia, una perizia di parte non è uno strumento idoneo per definire il valore locativo di un immobile su suolo estero (sentenza 9C_646/2022 del 7 febbraio 2023 consid. 7.2 e giurisprudenza citata). Infine non è stato prodotto agli atti, ciò che avrebbe eventualmente agevolato ulteriori considerazioni in merito al valore dell’immobile, il contratto di acquisto dell’immobile in questione. Fermo restando, come evidenziato, che l’accertamento del valore di stima non si sarebbe in ogni caso limitato a tale dato.</w:t>
      </w:r>
    </w:p>
    <w:p>
      <w:r>
        <w:rPr>
          <w:b/>
        </w:rPr>
        <w:t>E. 4.6</w:t>
      </w:r>
    </w:p>
    <w:p>
      <w:r>
        <w:t>Il reddito locativo è pertanto correttamente stato quantificato nella misura del 6% del valore di stima, ovvero a CHF 7'967.-. D’altronde, anche la stessa contribuente nella perizia di parte ha commisurato il valore locativo in CHF 3'140.10 ritenuto un valore commerciale di CHF 53'000.-, che corrisponde proprio al 6% di quest’ultimo.</w:t>
      </w:r>
    </w:p>
    <w:p>
      <w:r>
        <w:rPr>
          <w:b/>
        </w:rPr>
        <w:t>E. 5</w:t>
      </w:r>
    </w:p>
    <w:p>
      <w:r>
        <w:t>Per i motivi che precedono, il ricorso è parzialmente accolto, ritenuto che l’immobile di __________, come riconosciuto anche dall’ufficio fiscale in corso di procedura, non può essere computato nella sostanza immobiliare relativa al periodo fiscale 2022. Per quanto concerne invece il valore di stima e il valore locativo dell’immobile di __________, la decisione impugnata è confermata. Tassa di giustizia e spese processuali sono poste a carico della ricorrente in misura proporzionale alla sua soccombenza. Per questi motivi, visti per le spese gli art. 144 LIFD e 231 LT dichiara e pronuncia 1.   Il ricorso è parzialmente accolto . §    Di conseguenza, la decisione su reclamo del 20 settembre 2023 è riformata nel senso che il valore di stima degli immobili all’estero è ridotto a CHF 132'798.– e il relativo reddito a CHF 7’967. 2.   Le spese processuali consistenti: a. nella tassa di giustizia di                                 fr.    800.– b. nelle spese di cancelleria di complessivi fr.      80.– per un totale di                                                      fr.    880.– sono a carico della ricorrente nella misura di tre quarti (fr. 660.–). 3.   Contro il presente        Copia per conoscenza: - municipio di . per la Camera di diritto tributario del Tribunale d’appello Il presidente:                                                         Il cancelliere:</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t>3.3.</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w:t>
      </w:r>
    </w:p>
    <w:p>
      <w:r>
        <w:t>per la Camera di diritto tributario del Tribunale dappello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