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80.2022.83 vom 16. März 2022</w:t>
      </w:r>
    </w:p>
    <w:p>
      <w:r>
        <w:t>TI Tribunale d'appello, 2022-03-16, IT</w:t>
      </w:r>
    </w:p>
    <w:p>
      <w:r>
        <w:rPr>
          <w:b/>
        </w:rPr>
        <w:t xml:space="preserve">Quelle: </w:t>
      </w:r>
      <w:r>
        <w:t>https://mcp.opencaselaw.ch/entscheid/ti_gerichte_80.2022.83</w:t>
      </w:r>
    </w:p>
    <w:p>
      <w:r>
        <w:t>FR: TI_GERICHTE 80.2022.83 du 16 mars 2022</w:t>
      </w:r>
    </w:p>
    <w:p>
      <w:r>
        <w:t>IT: TI_GERICHTE 80.2022.83 del 16 marzo 2022</w:t>
      </w:r>
    </w:p>
    <w:p>
      <w:pPr>
        <w:pStyle w:val="Heading2"/>
      </w:pPr>
      <w:r>
        <w:t>Erwägungen</w:t>
      </w:r>
    </w:p>
    <w:p>
      <w:r>
        <w:rPr>
          <w:b/>
        </w:rPr>
        <w:t>E. 1</w:t>
      </w:r>
    </w:p>
    <w:p>
      <w:r>
        <w:t>__________ impugna la decisione di tassazione su reclamo IC/IFD 2013, lamentando preliminarmente che l’UT non avrebbe accertato in maniera compiuta la fattispecie in relazione a sostanza e redditi non dichiarati dalla (ex)moglie. Nel merito contesta la definizione del reddito da lui percepito dalla disoccupazione nel 2013, come anche la deduzione per le altre spese professionali, nonché l’aggiunta di prestazioni valutabili in denaro da parte della società __________ ed il valore attribuito al veicolo di marca . Chiede di poter essere imposto indipendentemente dalla ex moglie.</w:t>
      </w:r>
    </w:p>
    <w:p>
      <w:r>
        <w:rPr>
          <w:b/>
        </w:rPr>
        <w:t>E. 2.1.1</w:t>
      </w:r>
    </w:p>
    <w:p>
      <w:r>
        <w:t>L’unione dei redditi e della sostanza dei coniugi si basa sul principio costituzionale dell’imposizione secondo la capacità contributiva (art. 127 cpv. 2 Cost). L’imposizione congiunta si basa sulla considerazione che un coniuge o un partner registrato partecipi in egual misura al reddito dell'altro partner, che la capacità contributiva di un partner è determinata anche dal reddito e dalla sostanza dell'altro e che i partner formano una certa unità in termini civili ed economici (DTF 141 II 318 consid. 2.2.1). Pertanto, per la valutazione della capacità contributiva della coppia di coniugi o dei partner registrati si deve utilizzare il reddito complessivo (e a livello cantonale anche il patrimonio complessivo) ( Locher , Kommentar DBG, vol. I, 2 a edizione, Basilea 2019, n. 4 ad art. 9 LIFD; v. anche art. 8 cpv. 1 LT). La tassazione congiunta inizia il 1° gennaio dell'anno in cui i coniugi si sposano o viene registrata l'unione. In caso di divorzio, separazione giudiziale o separazione effettiva, i coniugi sono valutati separatamente per l'intero periodo d'imposta. È determinante la situazione personale alla fine del periodo fiscale, cioè al 31 dicembre dell'anno civile corrispondente; se i coniugi sono divorziati o separati legalmente o di fatto in quel momento, vengono valutati separatamente per l'intero periodo fiscale (art. 42 al. 2 LIFD; cfr. anche art. 18 cpv. 2 LAID; sentenza TF 2C_1145/2013 del 20 settembre 2014, consid. 2.2; König/Maduz , in : Zweifel/Beusch [a cura di], Kommentar zum DBG, 3 a edizione, Basilea 2017, n. 4 ad art. art. 42 LIFD).</w:t>
      </w:r>
    </w:p>
    <w:p>
      <w:r>
        <w:rPr>
          <w:b/>
        </w:rPr>
        <w:t>E. 2.1.2</w:t>
      </w:r>
    </w:p>
    <w:p>
      <w:r>
        <w:t>Dal momento che i coniugi __________ si sono separati nel corso del 2016, correttamente l’UT ha proceduto, nel 2013, a tassarli congiuntamente. Siccome non vivono più in comunione domestica, l’obbligo di rispondere solidalmente dell’importo complessivo dell’imposta decade. Fiscalmente, è determinante il giorno della separazione effettiva o giudiziaria (art. 12 cpv. 2 LT risp. art. 13 cpv. 2 LIFD). Dopo la separazione, ogni coniuge risponde fino a concorrenza dell’importo che corrisponde alla sua quota parte dell’imposta complessiva per i crediti d’imposta nati prima della separazione o, più precisamente, per i crediti nati durante un periodo di tassazione congiunta, poiché nel sistema postnumerando , la tassazione separata retroagisce al 1° gennaio dell’anno della separazione. La decisione di riparto determina la parte personale di ogni coniuge all’imposta complessiva, basata sui redditi comuni conformemente alla tassazione cresciuta in giudicato, per tutti gli importi ancora impagati ( Jaques , in: Noël/Aubry Girardin [a cura di], Commentaire de la loi sur l’impôt fédéral direct, 2 a edizione, Basilea 2017, n.18 s., p. 214 s.). Motivo per il quale i contribuenti avranno diritto, in seguito, ad una decisione di riparto personale.</w:t>
      </w:r>
    </w:p>
    <w:p>
      <w:r>
        <w:rPr>
          <w:b/>
        </w:rPr>
        <w:t>E. 3.1</w:t>
      </w:r>
    </w:p>
    <w:p>
      <w:r>
        <w:t>__________ censura un accertamento inesatto degli elementi imponibili attribuibili alla moglie nel 2013. In particolare, non sarebbero stati debitamente oggetto di indagine ingenti versamenti di denaro percepiti dalla ex moglie dalla __________ nel corso del matrimonio. Occorre pertanto comprendere se, in casu , l’UT ha seguito correttamente la procedura d’accertamento degli elementi imponibili.</w:t>
      </w:r>
    </w:p>
    <w:p>
      <w:r>
        <w:rPr>
          <w:b/>
        </w:rPr>
        <w:t>E. 3.2</w:t>
      </w:r>
    </w:p>
    <w:p>
      <w:r>
        <w:t>__________ e __________ si sono uniti in matrimonio l’8.8.2009 e si sono separati volontariamente il 1.5.2016. Per quanto attiene al periodo fiscale 2013 i contribuenti – che non erano ancora separati - hanno presentato la dichiarazione fiscale sottoscrivendola entrambi il 25.11.2014. Per quanto concerne i “titoli e capitali”, nella DF 2013 i coniugi __________ indicavano, al Modulo 2, i seguenti conti: · __________, relazione n. __________: fr. 194.-; · __________, relazione n. __________:   fr.   11.-; · __________, relazione n. __________:   fr.   10.-; · Banca __________, relazione n. 168.641.161.06: fr. 31'622; · __________, CCP n. 65743067 0:   fr.   26.-; · __________, __________, relazione n. __________, fr. 4'596.-.</w:t>
      </w:r>
    </w:p>
    <w:p>
      <w:r>
        <w:rPr>
          <w:b/>
        </w:rPr>
        <w:t>E. 3.3</w:t>
      </w:r>
    </w:p>
    <w:p>
      <w:r>
        <w:t>L’autorità fiscale ha – da subito - rilevato una sproporzione tra le entrate dichiarate dai contribuenti e le loro uscite. Sulla base del calcolo del dispendio – sottoposto ai contribuenti per una loro presa di posizione - l’UT ha stabilito un reddito imponibile di fr. 290'100.- per l’IC e di fr. 310'600.- per l’IFD rispetto ai fr. 43'546.- fatti valere dai contribuenti. La sostanza è stata accertata in fr. 0.-. Ai fini dell’imposta sulla sostanza, i titoli e capitali dichiarati sono stati stabiliti dall’UT in fr. 54'629.-, a fronte di fr. 36'459.- dichiarati.</w:t>
      </w:r>
    </w:p>
    <w:p>
      <w:r>
        <w:rPr>
          <w:b/>
        </w:rPr>
        <w:t>E. 3.4.1</w:t>
      </w:r>
    </w:p>
    <w:p>
      <w:r>
        <w:t>Contro la decisione di tassazione, __________ aveva presentato reclamo, per il tramite della __________. Il 2.5.2016, si era tenuta un’udienza alla presenza di __________, in rappresentanza dell’insorgente, nell’ambito della quale si era discusso in merito agli alimenti percepiti dall’ex marito (__________) ed ai redditi d’altra fonte, aggiunti per insufficienza di disponibilità finanziaria. La contribuente, presentava della documentazione bancaria della “__________” per il 2013 (conto individuale intestato ad __________) nonché un certificato rilasciato dalla __________, indicante l’apportatore di fondi “ sul sopra citato conto ”. In particolare, a fronte di una movimentazione di oltre fr. 159'000.- tra il 1.1. ed il 31.12.2013, s’indicava che fr. 71'100.- erano versamenti per i figli minorenni mentre i rimanenti fr. 88'330.- erano “ prestiti dall’ex marito alla contribuente ”.</w:t>
      </w:r>
    </w:p>
    <w:p>
      <w:r>
        <w:rPr>
          <w:b/>
        </w:rPr>
        <w:t>E. 3.4.2</w:t>
      </w:r>
    </w:p>
    <w:p>
      <w:r>
        <w:t>Il 23.5.2016, __________, su sua richiesta, veniva convocato dall’UT di Lugano, in relazione alla sua “denuncia di fattori di reddito e sostanza del coniuge non dichiarati”. In particolare, il contribuente presentava della documentazione reperita negli atti relativi alla richiesta del mutuo ipotecario, dalla quale sarebbe emersa l’esistenza di proprietà immobiliari in __________ – anche cedute in locazione -, degli averi presso __________ __________) di pertinenza di __________, mai dichiarate in precedenza. A __________ veniva indicato che la documentazione sarebbe stata trasmessa all’Ufficio delle procedure speciali per “l ’avvio della procedura ”.</w:t>
      </w:r>
    </w:p>
    <w:p>
      <w:r>
        <w:rPr>
          <w:b/>
        </w:rPr>
        <w:t>E. 3.5.1</w:t>
      </w:r>
    </w:p>
    <w:p>
      <w:r>
        <w:t>A seguito di una precisa richiesta di questa Camera del 22.9.2022 all’Ufficio di tassazione, è stato indicato che, della fattispecie (periodi fiscali dal 2010 a seguire) si era occupato l’Ispettorato fiscale che, con Rapporto del 10.8.2017, aveva rassegnato le proprie conclusioni. Dalla lettura del documento in questione, emergono delle criticità sia nella sostanza dichiarata dai contribuenti (in particolare dei conti non dichiarati) sia nei redditi percepiti dalla coppia e si suggerivano, con una lista ben definita, gli accertamenti ancora da compiere per valutare correttamente la situazione finanziaria dei coniugi __________.</w:t>
      </w:r>
    </w:p>
    <w:p>
      <w:r>
        <w:rPr>
          <w:b/>
        </w:rPr>
        <w:t>E. 3.5.2</w:t>
      </w:r>
    </w:p>
    <w:p>
      <w:r>
        <w:t>Con scritto 11.12.2017, __________ si rivolgeva nuovamente all’UT di Lugano con una “ comunicazione spontanea ”. Il contribuente spiegava che nell’ambito della procedura di separazione __________, la Pretura aveva esatto da quest’ultima la presentazione dell’intera documentazione bancaria. Dalla disamina di questi dati sarebbero emersi “ averi patrimoniali esclusivamente di mia moglie, che verosimilmente avrebbero dovuto essere considerati nelle tassazioni 2010-2015 ”. Nuovamente in data 8.10.2018, non avendo ricevuto alcun riscontro allo scritto dell’11.12.2017, il contribuente si rivolgeva all’UT chiedendo per quali ragioni non si fosse dato seguito alla sua segnalazione: in particolare, tra il 2009 ed il 2016 __________ avrebbe ricevuto “ ben CHF 2'778’383 ” da conti propri esteri. Le copie di tutti i conti in questione erano “depositati” presso la Pretura, Sezione 6.</w:t>
      </w:r>
    </w:p>
    <w:p>
      <w:r>
        <w:rPr>
          <w:b/>
        </w:rPr>
        <w:t>E. 3.6</w:t>
      </w:r>
    </w:p>
    <w:p>
      <w:r>
        <w:t>L’autorità fiscale ha emanato la decisione di tassazione su reclamo IC/IFD 2013 il 16.3.2022. Rispetto alla prima decisione, l’autorità fiscale ha stabilito gli alimenti ricevuti da __________ in fr. 71'100.- anziché in fr. 180'240.- ritenuti in prima sede e ha ridotto gli “altri redditi” da fr. 130'000.- a fr. 30'000.-. Le modifiche in questione sono il risultato del verbale sottoscritto da __________ nel mese di maggio del 2016. Per quanto concerneva i “titoli e i capitali” erano passati da fr. 54'629.- a fr. 108'447.-.</w:t>
      </w:r>
    </w:p>
    <w:p>
      <w:r>
        <w:rPr>
          <w:b/>
        </w:rPr>
        <w:t>E. 3.7.1</w:t>
      </w:r>
    </w:p>
    <w:p>
      <w:r>
        <w:t>Come visto in precedenza, dei coniugi __________ si è occupato anche l’Ispettorato fiscale, che, in un rapporto risalente al 2017, ha sollevato delle criticità sia per quanto atteneva ai redditi imponibili sia per quanto concerneva la sostanza dichiarata. In particolare, per quanto concerneva ad esempio i redditi non dichiarati, nel documento si indicava relativamente ai conti bancari non dichiarati che sarebbe stato necessario “ richiedere alla controparte il dettaglio di tutti i movimenti e accertare la provenienza dei fondi ” (pag. 7). Non emerge che del Rapporto dell’Ispettorato fiscale sia mai stato dato riscontro ai contribuenti: ciò anche perché non si spiegherebbero altrimenti gli scritti di __________ intesi a chiarire gli elementi imponibili della ex coniuge. Non risulta inoltre dagli atti se, come indicato espressamente da parte dell’Ispettorato fiscale, l’UT abbia poi proceduto a compiere gli ulteriori accertamenti indicati: ed in particolare se è stata richiesta tutta la documentazione bancaria dei conti non dichiarati in precedenza, proprio per comprendere l’ammontare dei capitali in entrata, accertarne la loro provenienza e la loro natura giuridica. Neppure è chiaro se ed in quale misura sia stato dato seguito alle indicazioni circa l’esistenza di altri eventuali redditi (conclusioni indicate nel rapporto sub lit. c, pag.7). Non è pertanto possibile comprendere su quali atti si è basata l’autorità fiscale per prendere le proprie decisioni, rispettivamente in quale misura è stato dato seguito agli accertamenti segnalati parte dell’Ispettorato fiscale, rispettivamente alle comunicazioni dello stesso __________. Si palesa pertanto una violazione del diritto di essere sentiti sia per quanto concerne l’amministrazione delle prove, sia, nelle concrete circostanze, pure per quanto riguarda la motivazione della decisione.</w:t>
      </w:r>
    </w:p>
    <w:p>
      <w:r>
        <w:rPr>
          <w:b/>
        </w:rPr>
        <w:t>E. 3.7.2</w:t>
      </w:r>
    </w:p>
    <w:p>
      <w:r>
        <w:t>Ai sensi dell’art. 29 cpv. 2 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 sentenza TF 2P.185/2006 del 27.11.2006, consid. 4.1. ).</w:t>
      </w:r>
    </w:p>
    <w:p>
      <w:r>
        <w:rPr>
          <w:b/>
        </w:rPr>
        <w:t>E. 3.7.3</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3.7.4</w:t>
      </w:r>
    </w:p>
    <w:p>
      <w:r>
        <w:t>Già solo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