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80.2022.68 vom 3. Oktober 2022</w:t>
      </w:r>
    </w:p>
    <w:p>
      <w:r>
        <w:t>TI Tribunale d'appello, 2022-10-03, IT</w:t>
      </w:r>
    </w:p>
    <w:p>
      <w:r>
        <w:rPr>
          <w:b/>
        </w:rPr>
        <w:t xml:space="preserve">Quelle: </w:t>
      </w:r>
      <w:r>
        <w:t>https://mcp.opencaselaw.ch/entscheid/ti_gerichte_80.2022.68</w:t>
      </w:r>
    </w:p>
    <w:p>
      <w:r>
        <w:t>FR: TI_GERICHTE 80.2022.68 du 3 octobre 2022</w:t>
      </w:r>
    </w:p>
    <w:p>
      <w:r>
        <w:t>IT: TI_GERICHTE 80.2022.68 del 3 ottobre 2022</w:t>
      </w:r>
    </w:p>
    <w:p>
      <w:pPr>
        <w:pStyle w:val="Heading2"/>
      </w:pPr>
      <w:r>
        <w:t>Regeste</w:t>
      </w:r>
    </w:p>
    <w:p>
      <w:r>
        <w:t>Condono: presupposti, stato di bisogno, disponibilità mensile di oltre 400 franchi, capitale di 30'000 franchi, ammortamento di debiti privati</w:t>
      </w:r>
    </w:p>
    <w:p>
      <w:pPr>
        <w:pStyle w:val="Heading2"/>
      </w:pPr>
      <w:r>
        <w:t>Erwägungen</w:t>
      </w:r>
    </w:p>
    <w:p>
      <w:r>
        <w:rPr>
          <w:b/>
        </w:rPr>
        <w:t>E. 1.1</w:t>
      </w:r>
    </w:p>
    <w:p>
      <w:r>
        <w:t>A partire dall’1.1.2016 è entrata in vigore la nuova Legge federale sul condono dell’imposta (RU 2015 9). Lo scopo principale di questa legge è la delega integrale della competenza ai cantoni di giudicare le domande di condono in materia d’imposta federale diretta. Con questa nuova legge federale, i cantoni sono gli unici responsabili per l’esame di (tutte) le domande di condono concernenti l’imposta federale diretta, sono state modificate alcune disposizioni dell’Ordinanza sul condono d’imposta (RS 642.121) e sono state inserite nella Legge sull’imposta federale diretta (LIFD, RS 642.11) delle disposizioni che prima si trovavano nell’ordinanza (per esempio: alcuni motivi di diniego del condono elencati nel nuovo art. 167a LIFD, i diritti e gli obblighi procedurali del richiedente previsti all’art. 167d LIFD; Vorpe , Novità legislative nel campo del diritto tributario, RtiD II-2015, p. 515 ss.).</w:t>
      </w:r>
    </w:p>
    <w:p>
      <w:r>
        <w:rPr>
          <w:b/>
        </w:rPr>
        <w:t>E. 1.2</w:t>
      </w:r>
    </w:p>
    <w:p>
      <w:r>
        <w:t>L’autorità competente a deliberare in merito alle domande di condono in materia d’imposte cantonali (art. 22 cpv. 1 RLT) e d’imposte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decisioni dell’UEC sono impugnabili dinanzi a questa Camera (art. 246 cpv. 3 LT e 5a del Regolamento di applicazione della Legge federale sull’imposta federale diretta, rispettivamente art. 167g LIFD).</w:t>
      </w:r>
    </w:p>
    <w:p>
      <w:r>
        <w:rPr>
          <w:b/>
        </w:rPr>
        <w:t>E. 1.3</w:t>
      </w:r>
    </w:p>
    <w:p>
      <w:r>
        <w:t>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secondo l’art. 8 Cost. fed., esso deve anzi rimanere l’eccezione ed essere accordato solo in presenza di precisi presupposti ( Beusch , op. cit., n.</w:t>
      </w:r>
    </w:p>
    <w:p>
      <w:r>
        <w:rPr>
          <w:b/>
        </w:rPr>
        <w:t>E. 6</w:t>
      </w:r>
    </w:p>
    <w:p>
      <w:r>
        <w:t>Con la Legge federale concernente la nuova disciplina del condono d’imposta è stata parimenti aperta la via del ricorso in materia di diritto pubblico al Tribunale federale (prima dell’1.1.2016 era aperta unicamente la via del ricorso sussidiario in materia costituzionale). Tuttavia, secondo l’art. 83 lit. m LTF il ricorso in materia di diritto pubblico è ammissibile unicamente contro le decisioni in ambito del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il Messaggio concernente la legge sul condono dell’imposta, p. 7248). Resta impregiudicato il ricorso sussidiario in materia costituzionale secondo gli artt. 113 ss. LTF. Per questi motivi, visti per le spese gli art. 144 LIFD e 231 LT dichiara e pronuncia 1.   Il ricorso è respinto . 2.   Non si prelevano tassa di giustizia e spese processuali. 3.   Contro il presente giudizio il ricorso in materia di diritto pubblico al Tribunale federale in Losanna è ammissibile, 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