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80.2022.278 vom 7. November 2022</w:t>
      </w:r>
    </w:p>
    <w:p>
      <w:r>
        <w:t>TI Tribunale d'appello, 2022-11-07, IT</w:t>
      </w:r>
    </w:p>
    <w:p>
      <w:r>
        <w:rPr>
          <w:b/>
        </w:rPr>
        <w:t xml:space="preserve">Quelle: </w:t>
      </w:r>
      <w:r>
        <w:t>https://mcp.opencaselaw.ch/entscheid/ti_gerichte_80.2022.278</w:t>
      </w:r>
    </w:p>
    <w:p>
      <w:r>
        <w:t>FR: TI_GERICHTE 80.2022.278 du 7 novembre 2022</w:t>
      </w:r>
    </w:p>
    <w:p>
      <w:r>
        <w:t>IT: TI_GERICHTE 80.2022.278 del 7 novembre 2022</w:t>
      </w:r>
    </w:p>
    <w:p>
      <w:pPr>
        <w:pStyle w:val="Heading2"/>
      </w:pPr>
      <w:r>
        <w:t>Regeste</w:t>
      </w:r>
    </w:p>
    <w:p>
      <w:r>
        <w:t>Procedura: revisione, non per errore di dichiarazione, deduzione alimenti superiore rispetto a quanto dichiarato</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2.1</w:t>
      </w:r>
    </w:p>
    <w:p>
      <w:r>
        <w:t>Nel caso in esame, il contribuente indica di essere incorso in un errore di dichiarazione, facendo valere come deduzione per gli alimenti versati alla ex coniuge l’importo di fr. 13'000.- per i figli, anziché l’ammontare effettivo corrisposto, pari a fr. 20'400.-. Se da una parte indica di essere consapevole che la revisione è esclusa laddove, ove avesse usato la diligenza che da lui poteva essere ragionevolmente pretesa, avrebbe potuto far valere già nel corso della procedura ordinaria il motivo di revisione invocato, d’altro canto ritiene iniquo che non gli venga concesso in deduzione l’importo effettivamente versato, pari al reddito che è stato invece imposto al percettore degli alimenti. Lamenta il fatto che l’autorità fiscale non avrebbe considerato dei fatti della quale doveva essere a conoscenza: e meglio l’importo imposto quale reddito nella partita fiscale della ex moglie, la convenzione relativa agli alimenti, nonché quanto versato nel periodo fiscale precedente.</w:t>
      </w:r>
    </w:p>
    <w:p>
      <w:r>
        <w:rPr>
          <w:b/>
        </w:rPr>
        <w:t>E. 2.2</w:t>
      </w:r>
    </w:p>
    <w:p>
      <w:r>
        <w:t>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come già ricordato, al contribuente incombe sempre l’obbligo di controllare sia la dichiarazione di imposta da lui allestita sia la decisione di tassazione.</w:t>
      </w:r>
    </w:p>
    <w:p>
      <w:r>
        <w:rPr>
          <w:b/>
        </w:rPr>
        <w:t>E. 2.3</w:t>
      </w:r>
    </w:p>
    <w:p>
      <w:r>
        <w:t>Con una recente sentenza (2C_960/2021 del 10 dicembre 2021), il Tribunale federale ha respinto il ricorso di due contribuenti ticinesi, che per ben cinque periodi fiscali, avevano omesso di chiedere la deduzione degli “oneri assicurativi” (premi per l’assicurazione contro le malattie). Ricordato che la revisione è esclusa anche in caso di errore nella dichiarazione d’imposta dovuto a una negligenza del contribuente o del suo rappresentante, la Suprema Corte ha rilevato che lo stesso vale quando il vizio denunciato con istanza di revisione avrebbe potuto essere constatato con facilità al momento del ricevimento della decisione di tassazione e quindi fatto valere per mezzo della presentazione di un reclamo al fisco. La revisione non serve in effetti a correggere errori o mancanze che hanno caratterizzato la procedura di tassazione e che potevano essere denunciati già in quella sede (consid. 2.2 e giurisprudenza citata). Sottolineato come tali principi vadano applicati con rigore, per garantire la distinzione tra i rimedi ordinari di ricorso e quello sussidiario della revisione, salvaguardando la sicurezza del diritto (consid. 2.3), la Corte federale ha in particolare rimproverato ai ricorrenti di aver omesso di controllare le decisioni di tassazione loro notificate, ciò che gli avrebbe permesso di appurare che le deduzioni non erano state concesse e di contestare le tassazioni con i mezzi di impugnazione ordinari (consid. 2.3.2).</w:t>
      </w:r>
    </w:p>
    <w:p>
      <w:r>
        <w:rPr>
          <w:b/>
        </w:rPr>
        <w:t>E. 2.4</w:t>
      </w:r>
    </w:p>
    <w:p>
      <w:r>
        <w:t>Ritornando al caso che qui ci occupa il contribuente stesso ha dichiarato nella dichiarazione fiscale l’importo di fr. 13'000.-, allegando anche un giustificativo bancario, indicante il versamento di fr. 1'000.- mensili. Ricevuta la decisione di tassazione che riprendeva l’ammontare della deduzione dichiarata, __________ non ha presentato alcuna impugnativa. Ora, in una simile situazione, il ricorrente non può pretendere che l’autorità fiscale, nonostante quanto da lui dichiarato (allegando anche un giustificativo recante dei versamenti mensili) proceda ad ulteriori indagini. L’Alta Corte svizzera, nella decisione citata in precedenza rileva che un dovere di indagine complementare esiste per l’autorità di tassazione comunque solo se la dichiarazione contiene errori chiaramente evidenti. Nel caso di specie, non si era affatto confrontati ad un errore chiaramente evidente: giustamente, nella decisione su reclamo l’UT ha puntualizzato che spesso e volentieri gli alimenti versati tra coniugi possono cambiare tra un periodo fiscale e l’altro, vuoi perché la situazione fattuale ed economica è mutata, vuoi perché il debitore degli alimenti non ha versato tutto l’importo stabilito mediante convenzione. In questa circostanza, l’autorità fiscale si è limitata – correttamente – a riprendere l’importo indicato dal contribuente, avallato peraltro da un giustificativo bancario. Spettava a __________, ricevuta la decisione di tassazione, verificare la correttezza di quanto dichiarato: del resto, egli stesso, avendo pagato fr. 1'700.- mensili per 12 volte nel 2020, non poteva non ricordarsi che l’importo versato a titolo di alimenti per i figli minorenni fosse di parecchio più elevato. Un’attenta analisi della decisione di tassazione – in particolare dei singoli elementi imponibili - avrebbe comportato, per il ricorrente, la scoperta pressoché immediata del suo errore. Motivo per il quale, nel caso sub judice, l’autorità fiscale ha correttamente stabilito che non vi erano motivi tali per cui procedere alla revisione della decisione di tassazione IC/IFD 2020.</w:t>
      </w:r>
    </w:p>
    <w:p>
      <w:r>
        <w:rPr>
          <w:b/>
        </w:rPr>
        <w:t>E. 3</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