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80.2022.242 vom 31. August 2022</w:t>
      </w:r>
    </w:p>
    <w:p>
      <w:r>
        <w:t>TI Tribunale d'appello, 2022-08-31, IT</w:t>
      </w:r>
    </w:p>
    <w:p>
      <w:r>
        <w:rPr>
          <w:b/>
        </w:rPr>
        <w:t xml:space="preserve">Quelle: </w:t>
      </w:r>
      <w:r>
        <w:t>https://mcp.opencaselaw.ch/entscheid/ti_gerichte_80.2022.242</w:t>
      </w:r>
    </w:p>
    <w:p>
      <w:r>
        <w:t>FR: TI_GERICHTE 80.2022.242 du 31 août 2022</w:t>
      </w:r>
    </w:p>
    <w:p>
      <w:r>
        <w:t>IT: TI_GERICHTE 80.2022.242 del 31 agosto 2022</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1.3</w:t>
      </w:r>
    </w:p>
    <w:p>
      <w:r>
        <w:t>Requisito esatto dalla legge, è che la decisione – della quale si chiede la revisione – sia cresciuta in giudicato. Ora, l’autorità fiscale ha ritenuto che lo scritto del 12.7.2022, fosse da interpretare quale istanza di revisione della decisione IC/IFD 2020 del 9.2.2022. Tuttavia, contro la decisione di tassazione d’ufficio in questione era stato presentato tempestivo gravame dai contribuenti, giudicato irricevibile con decisione su reclamo IC/IFD 2020 del 16.6.2022. In queste circostanze, lo scritto del 12.7.2022 dei coniugi __________ non doveva essere qualificato “istanza di revisione”. Siccome presentato nei termini, l’autorità fiscale avrebbe dovuto ritenerlo quale ricorso, da trasmettere per competenza alla Camera di diritto tributario secondo l’art. 192 cpv. 4 LT e l’art. 140 cpv. 2 LIFD che rinvia all’art. 133 cpv. 2 LIFD. Motivo per il quale la decisione del 31.8.2022 dell’UT in materia di revisione deve essere annullata. Lo scritto del 12.7.2022 dei contribuenti deve essere trattato quale ricorso contro la decisione di tassazione su reclamo del 16.6.2022.</w:t>
      </w:r>
    </w:p>
    <w:p>
      <w:r>
        <w:rPr>
          <w:b/>
        </w:rPr>
        <w:t>E. 2.1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2.2</w:t>
      </w:r>
    </w:p>
    <w:p>
      <w:r>
        <w:t>Nel caso in esame, le decisioni impugnate hanno dichiarato irricevibile il reclamo, difettandone i requisiti di legge. Di conseguenza, questa Camera si limiterà a verificare se sia legittima la decisione con cui l’autorità fiscale ha dichiarato irricevibile il reclamo interposto dai contribuenti contro la tassazione d’ufficio, mentre le è precluso l’esame del merito della tassazione.</w:t>
      </w:r>
    </w:p>
    <w:p>
      <w:r>
        <w:rPr>
          <w:b/>
        </w:rPr>
        <w:t>E. 3</w:t>
      </w:r>
    </w:p>
    <w:p>
      <w:r>
        <w:t>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(cfr. sentenza del TF n. 2C_404/2019 del 29 gennaio 2020, consid. 2.3. con riferimenti giurisprudenziali).</w:t>
      </w:r>
    </w:p>
    <w:p>
      <w:r>
        <w:rPr>
          <w:b/>
        </w:rPr>
        <w:t>E. 3.1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 206 cpv. 3 LT), per cui vi è un’inversione dell’onere della prova: non tocca all’autorità dimostrare la correttezza della propria valutazione, bensì all’interessato provare che la stessa è manifestamente inesatta (cfr. ad esempio sentenza del TF 2C_435/2017 del 18 febbraio 2019, consid. 2.1.).</w:t>
      </w:r>
    </w:p>
    <w:p>
      <w:r>
        <w:rPr>
          <w:b/>
        </w:rPr>
        <w:t>E. 3.2</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w:t>
      </w:r>
    </w:p>
    <w:p>
      <w:r>
        <w:rPr>
          <w:b/>
        </w:rPr>
        <w:t>E. 3.3</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del TF n. 2C_6/2011 del 16 maggio 2011, consid. 3.1 e giurisprudenza citata e n. 2C_259/2021 del 30 novembre 2021, consid. 5.1.2.).</w:t>
      </w:r>
    </w:p>
    <w:p>
      <w:r>
        <w:rPr>
          <w:b/>
        </w:rPr>
        <w:t>E. 4.1</w:t>
      </w:r>
    </w:p>
    <w:p>
      <w:r>
        <w:t>Nel caso in esame, i ricorrenti sono stati assoggettati ad una tassazione d’ufficio per il periodo fiscale 2020, poiché non avevano inoltrato la dichiarazione d’imposta per l’anno controverso e ciò nonostante il richiamo, la diffida e la multa loro inflitta per violazione degli obblighi procedurali. Con il loro reclamo, i contribuenti hanno contestato, invero in maniera del tutto generica, la tassazione d’ufficio operata dall’UT. Non hanno né presentato una dichiarazione d’imposta né prodotto alcuna documentazione in merito alla propria situazione e ciò neppure dopo la richiesta di documentazione formulata dall’autorità di tassazione il 15 marzo 2022.</w:t>
      </w:r>
    </w:p>
    <w:p>
      <w:r>
        <w:rPr>
          <w:b/>
        </w:rPr>
        <w:t>E. 4.2</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per esempio sentenza del TF n. 2C_30/2017 del 10 maggio 2017, consid. 2.2.2 e giurisprudenza citata).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(cfr. ad esempio sentenza del TF n. 2C_259/2021 del 30 novembre 2021, consid. 5.1.2.).</w:t>
      </w:r>
    </w:p>
    <w:p>
      <w:r>
        <w:rPr>
          <w:b/>
        </w:rPr>
        <w:t>E. 4.3</w:t>
      </w:r>
    </w:p>
    <w:p>
      <w:r>
        <w:t>Nel caso in discussione, i contribuenti, con il proprio reclamo, non hanno prodotto alcuna dichiarazione d’imposta né documentazione in merito alla loro situazione. Pertanto, l’autorità di tassazione ha legittimamente mantenuto la tassazione d’ufficio, non essendo adempiuti i presupposti per sostituirla con una tassazione ordinaria. Per quanto attiene alla questione della lettera del 15 marzo 2022, che i ricorrenti sostengono di non avere ricevuto, come già ricordato l’UT ha prodotto la prova della sua avvenuta notificazione mediante invio postale APlus. D’altra parte, con lo scritto in questione, l’autorità di tassazione si limitava a ricordare le condizioni cui è subordinata la ricevibilità di un reclamo contro una tassazione d’ufficio. Secondo la giurisprudenza del Tribunale federale, tuttavia,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 La tassazione d’ufficio, in RtiD I-2018 p. 638; cfr. anche le sentenze CDT n. 80.2019.71/72 del 4 novembre 20219; CDT n. 80.2013.230 del 30 ottobre 2013 consid. 2.4 e CDT n. 80.2016.123/124 del 17 ottobre 2016 consid. 1.6). Ne consegue che, se anche la lettera in discussione non fosse mai pervenuta ai ricorrenti, la decisione con cui l’UT ha dichiarato irricevibile il reclamo sarebbe nondimeno legittima.</w:t>
      </w:r>
    </w:p>
    <w:p>
      <w:r>
        <w:rPr>
          <w:b/>
        </w:rPr>
        <w:t>E. 4.4</w:t>
      </w:r>
    </w:p>
    <w:p>
      <w:r>
        <w:t>La decisione impugnata del 16.6.2022, con cui l’UT ha dichiarato irricevibile il reclamo dei contribuenti, si rivela pertanto legittima.</w:t>
      </w:r>
    </w:p>
    <w:p>
      <w:r>
        <w:rPr>
          <w:b/>
        </w:rPr>
        <w:t>E. 5.1</w:t>
      </w:r>
    </w:p>
    <w:p>
      <w:r>
        <w:t>Stabilito che l’autorità fiscale non poteva sostituire la tassazione d’ufficio con una ordinaria, a causa dell’inosservanza degli obblighi procedurali da parte dei coniugi __________, resta ancora da verificare se la tassazione contestata non sia palesemente eccessiva.</w:t>
      </w:r>
    </w:p>
    <w:p>
      <w:r>
        <w:rPr>
          <w:b/>
        </w:rPr>
        <w:t>E. 5.2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w:t>
      </w:r>
    </w:p>
    <w:p>
      <w:r>
        <w:rPr>
          <w:b/>
        </w:rPr>
        <w:t>E. 5.2.2</w:t>
      </w:r>
    </w:p>
    <w:p>
      <w:r>
        <w:t>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5.3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5.4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5.5</w:t>
      </w:r>
    </w:p>
    <w:p>
      <w:r>
        <w:t>Come visto, i ricorrenti, neppure con il reclamo hanno presentato la dichiarazione fiscale. Unicamente con scritto del 12/14.7.2022 hanno indicato che i loro redditi erano di fr. 64'381.-, non producendo comunque la dichiarazione fiscale compilata, ma unicamente l’attestato delle rendite AVS del marito (fr. 25'260.-), nonché il certificato di salario – pressoché illeggibile – rilasciato dalla __________, attestante – presumibilmente – un reddito di fr. 39'191.-. Dalla disamina della decisione di tassazione dell’anno precedente, il 2019, si evince che il reddito imponibile era di fr. 67'700.- per l’IC e di fr. 67'000.- per l’IFD. Nel 2020 il contribuente (nato il 4.11.1954) era al beneficio della pensione (cfr. attestato delle rendite AVS). Già a fine 2019 egli aveva percepito – da quanto sembra dagli atti - una mensilità della rendita AVS (cfr. decisione di tassazione 2019 del 23.2.2022). La stima del reddito imponibile intrapresa dall’autorità di tassazione si rivela pertanto tutt’altro che arbitraria.</w:t>
      </w:r>
    </w:p>
    <w:p>
      <w:r>
        <w:rPr>
          <w:b/>
        </w:rPr>
        <w:t>E. 5.6</w:t>
      </w:r>
    </w:p>
    <w:p>
      <w:r>
        <w:t>Alla luce della documentazione prodotta in sede di ricorso (e presentata all’UT unicamente dopo l’emanazione della decisione su reclamo) ci si potrebbe domandare tutt’al più se la valutazione del reddito imponibile intrapresa dall’autorità di tassazione non sia addirittura troppo prudenziale. Dalla dichiarazione presentata in quella sede emerge infatti che, oltre ai redditi da attività dipendente e la rendita AVS, sarebbe stata percepita anche una rendita della previdenza professionale di fr. 91'160.-, con la conseguenza che il reddito imponibile ammonterebbe a fr. 127'959.- e sarebbe quindi superiore rispetto a quello accertato d’ufficio dall’UT. Siccome la tassazione d’ufficio è ormai passata in giudicato, sarebbe possibile tutt’al più un ricupero d’imposta. Una copia della presente decisione è pertanto inviata all’Ufficio procedure speciali, affinché verifichi, con la collaborazione dei contribuenti, l’esistenza della rendita della previdenza professionale in questione. A dipendenza dell’esito dell’accertamento, adotterà gli eventuali provvedimenti necessari.</w:t>
      </w:r>
    </w:p>
    <w:p>
      <w:r>
        <w:rPr>
          <w:b/>
        </w:rPr>
        <w:t>E. 6</w:t>
      </w:r>
    </w:p>
    <w:p>
      <w:r>
        <w:t>La decisione su reclamo del 31.8.2022, inerente la domanda di revisione del 14.7.2022, della decisione di tassazione 2020 è annullata. Il ricorso contro la decisione di tassazione su reclamo IC/IFD 2020 del 16.6.2022 è respinto. La tassa di giustizia e le spese processuali sono poste a carico dei ricorrenti, soccombenti. Copia della decisione viene trasmessa altresì all’Ufficio delle procedure speciali affinché proceda nei propri incombenti in relazione al reddito proveniente dalla previdenza professionale, sia per il 2019 che per il 2020 (v. consid. 5.6). Per questi motivi, visti per le spese gli art. 144 LIFD e 231 LT dichiara e pronuncia 1.   Il ricorso è respinto . 2.   Le spese processuali consistenti: a. nella tassa di giustizia di                                 fr.    800.– b. nelle spese di cancelleria di complessivi fr.    200.– per un totale di                                                      fr. 1’000.– sono a carico dei ricorrenti. 3.   Contro il presen                                                    Copia a: - Ufficio delle procedure speciali, __________.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