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80.2022.194 vom 29. Juni 2022</w:t>
      </w:r>
    </w:p>
    <w:p>
      <w:r>
        <w:t>TI Tribunale d'appello, 2022-06-29, IT</w:t>
      </w:r>
    </w:p>
    <w:p>
      <w:r>
        <w:rPr>
          <w:b/>
        </w:rPr>
        <w:t xml:space="preserve">Quelle: </w:t>
      </w:r>
      <w:r>
        <w:t>https://mcp.opencaselaw.ch/entscheid/ti_gerichte_80.2022.194</w:t>
      </w:r>
    </w:p>
    <w:p>
      <w:r>
        <w:t>FR: TI_GERICHTE 80.2022.194 du 29 juin 2022</w:t>
      </w:r>
    </w:p>
    <w:p>
      <w:r>
        <w:t>IT: TI_GERICHTE 80.2022.194 del 29 giugno 2022</w:t>
      </w:r>
    </w:p>
    <w:p>
      <w:pPr>
        <w:pStyle w:val="Heading2"/>
      </w:pPr>
      <w:r>
        <w:t>Regeste</w:t>
      </w:r>
    </w:p>
    <w:p>
      <w:r>
        <w:t>Procedura: tassazione d’ufficio, reclamo, mancata prova della manifesta inesattezza, produzione di una dichiarazione dell’Agenzia delle entrate e di qualche fattura, irricevibile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con la decisione impugnata l’autorità di tassazione ha dichiarato irricevibile il reclamo, difettandone i requisiti di legge. Di conseguenza, questa Camera si limiterà a verificare se sia legittima la decisione con cui l’autorità fiscale ha constatato l’irricevibilità del reclamo interposto dal contribuente contro la tassazione d’ufficio e non procederà ad alcun esame del merito.</w:t>
      </w:r>
    </w:p>
    <w:p>
      <w:r>
        <w:rPr>
          <w:b/>
        </w:rPr>
        <w:t>E. 2.1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w:t>
      </w:r>
    </w:p>
    <w:p>
      <w:r>
        <w:rPr>
          <w:b/>
        </w:rPr>
        <w:t>E. 2.2</w:t>
      </w:r>
    </w:p>
    <w:p>
      <w:r>
        <w:t>Giurisprudenza e dottrina sono unanimi nel riconoscere che si possa ricorrere alla tassazione d’ufficio non solo laddove il contribuente, nonostante diffida, non soddisfi ai suoi obblighi procedurali, ma anche qualora la mancanza di documenti attendibili sulla sua situazione finanziaria non possa essergli imputata (cfr. ad esempio sentenze del TF n. 2A.426/2004 del 23 novembre 2004 e n. 2A.442/2001 del 19 giugno 2002; RDAF 2000 II 41; Zweifel/Hunziker , in: Kommentar zum schweizerischen Steuerrecht, Bundesgesetz über die direkte Bundessteuer [DBG], 3 a ediz., Basilea 2017, n. 30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(ASA 50 372). Detto altrimenti, il contribuente deve essere imposto, nella misura del possibile, su un reddito valutato il più vicino possibile alla sua capacità contributiva reale (art. 126 LIFD risp. art. 200 LT; Zweifel/Hunziker , op. cit., n. 46 ad art. 130 LIFD).</w:t>
      </w:r>
    </w:p>
    <w:p>
      <w:r>
        <w:rPr>
          <w:b/>
        </w:rPr>
        <w:t>E. 2.3</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w:t>
      </w:r>
    </w:p>
    <w:p>
      <w:r>
        <w:rPr>
          <w:b/>
        </w:rPr>
        <w:t>E. 2.4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w:t>
      </w:r>
    </w:p>
    <w:p>
      <w:r>
        <w:rPr>
          <w:b/>
        </w:rPr>
        <w:t>E. 3</w:t>
      </w:r>
    </w:p>
    <w:p>
      <w:r>
        <w:t>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w:t>
      </w:r>
    </w:p>
    <w:p>
      <w:r>
        <w:rPr>
          <w:b/>
        </w:rPr>
        <w:t>E. 3.1</w:t>
      </w:r>
    </w:p>
    <w:p>
      <w:r>
        <w:t>Nel caso in esame, il ricorrente è stato assoggettato ad una tassazione d’ufficio per il periodo fiscale 2019, poiché non ha inoltrato la dichiarazione d’imposta per l’anno controverso e ciò, nonostante il richiamo, la diffida e la multa per violazione degli obblighi procedurali. Con il suo reclamo, il contribuente ha contestato, invero in maniera del tutto generica, la tassazione d’ufficio operata dall’UT. La sola documentazione prodotta consisteva in una dichiarazione dell’Agenzia delle entrate di Como, che attestava che il reclamante non aveva presentato la dichiarazione dei redditi e che “dai dati attualmente in [suo] possesso non risulta[va] aver percepito redditi in Italia”; in un contratto di cessione di un contratto di locazione per un appartamento a Uggiate-Trevano (CO); e in un’attestazione fiscale relativa ad un debito ipotecario gravante un immobile sito a Mezzovico. Non ha presentato invece una dichiarazione d’imposta.</w:t>
      </w:r>
    </w:p>
    <w:p>
      <w:r>
        <w:rPr>
          <w:b/>
        </w:rPr>
        <w:t>E. 3.2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per esempio sentenza del TF n. 2C_30/2017 del 10 maggio 2017, consid. 2.2.2 e giurisprudenza citata).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(cfr. ad esempio sentenza del TF n. 2C_259/2021 del 30 novembre 2021, consid. 5.1.2.). Nel caso in discussione, il contribuente, con il proprio reclamo, non ha prodotto alcuna dichiarazione d’imposta né documentazione attendibile in merito alla propria situazione. In tal modo, non ha adempiuto i presupposti per mettere in discussione la tassazione d’ufficio.</w:t>
      </w:r>
    </w:p>
    <w:p>
      <w:r>
        <w:rPr>
          <w:b/>
        </w:rPr>
        <w:t>E. 4.1</w:t>
      </w:r>
    </w:p>
    <w:p>
      <w:r>
        <w:t>Nel suo ricorso, il contribuente sostiene peraltro che, a causa di malattia, non sarebbe stato in grado di dar seguito alla richiesta di documentazione, indirizzatagli dall’autorità di tassazione il 13 aprile 2022. Produce a tale riguardo due lettere di dimissione, rilasciategli dall’Ospedale __________, rispettivamente il 23.3.2022 e il 3.5.2022, al termine di due ricoveri. Allega inoltre due certificati medici, con i quali il dott. __________, di __________, attesta “sintomi di malattia per cui necessita di riposo lavorativo al 100% e cure” , rispettivamente dal 4.5.2022 al 31.5.2022 e dal 1.6.2022 al 30.6.2022.</w:t>
      </w:r>
    </w:p>
    <w:p>
      <w:r>
        <w:rPr>
          <w:b/>
        </w:rPr>
        <w:t>E. 4.2</w:t>
      </w:r>
    </w:p>
    <w:p>
      <w:r>
        <w:t>Come già accennato, il contribuente può impugnare la tassazione operata d’ufficio soltanto con il motivo che essa è “manifestamente inesatta” e, se lo fa, il reclamo dev’essere motivato e indicare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la giurisprudenza del Tribunale federale,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le sentenze CDT n. 80.2019.71/72 del 4 novembre 20219; CDT n. 80.2013.230 del 30 ottobre 2013 consid. 2.4 e CDT n. 80.2016.123/124 del 17 ottobre 2016 consid. 1.6).</w:t>
      </w:r>
    </w:p>
    <w:p>
      <w:r>
        <w:rPr>
          <w:b/>
        </w:rPr>
        <w:t>E. 4.3</w:t>
      </w:r>
    </w:p>
    <w:p>
      <w:r>
        <w:t>Il reclamo interposto dal contribuente contro la tassazione d’ufficio, come già ricordato, era del tutto inadeguato rispetto ai presupposti di ricevibilità stabiliti dalla legge. Non erano allegati la dichiarazione d’imposta né la contabilità relativa alla sua attività lucrativa indipendente e neppure attestazioni in merito a relazioni bancarie in Svizzera o all’estero. L’autorità di tassazione avrebbe pertanto potuto dichiarare irricevibile il reclamo senza procedere ad ulteriori atti procedurali. L’insorgente conosceva del resto le condizioni cui era subordinata la ricevibilità del gravame, come pure le conseguenze della loro inosservanza, non solo perché erano indicate nella decisione di tassazione d’ufficio ma anche perché nei periodi fiscali precedenti ne aveva fatto esperienza (per il periodo fiscale 2018, cfr. p. es. la sentenza CDT n. 80.2021.167/168 del 4.2.2022). Con la richiesta di documentazione del 13.4.2022, l’autorità di tassazione ha voluto offrire al ricorrente ancora una possibilità per riprendere la collaborazione sempre negata. Non era tuttavia obbligata a farlo. Ragione per cui l’eventuale malattia del contribuente, che dovesse avergli impedito di collaborare, non avrebbe un rilievo decisivo.</w:t>
      </w:r>
    </w:p>
    <w:p>
      <w:r>
        <w:rPr>
          <w:b/>
        </w:rPr>
        <w:t>E. 4.4</w:t>
      </w:r>
    </w:p>
    <w:p>
      <w:r>
        <w:t>In ogni caso, secondo la giurisprudenza, in sé la malattia potrebbe giustificare una restituzione dei termini (art. 192 cpv. 5 LT; art. 133 cpv. 3 LIFD). Una malattia deve tuttavia essere tale da rendere impossibile il compimento di qualsiasi atto idoneo al rispetto del termine. Deve pertanto essere tanto grave da impedire al contribuente sia di agire egli stesso nel termine sia di conferire mandato ad una terza persona per intraprenderlo (cfr. sentenza del TF 2C_136/2010 del 19.7.2010 consid. 2.3 e giurisprudenza citata). Dalla lettera di dimissione dell’Ospedale Sant’Anna di Como del 3.5.2022 (di cui è stata prodotta solo la prima pagina di quattro) risulta che il contribuente è stato ricoverato il 12.4.2022 per una coronaropatia monovasale. Il suo medico ha poi certificato un’inabilità lavorativa ancora nei mesi di maggio e giugno del 2022. Niente lascia intendere che, dal momento del ricovero fino alla fine del mese di giugno del 2022 il ricorrente fosse impedito sia di rispondere personalmente alla richiesta di documentazione sia di conferire mandato ad una persona di sua fiducia.</w:t>
      </w:r>
    </w:p>
    <w:p>
      <w:r>
        <w:rPr>
          <w:b/>
        </w:rPr>
        <w:t>E. 4.5</w:t>
      </w:r>
    </w:p>
    <w:p>
      <w:r>
        <w:t>Anche se si volesse ammettere una restituzione del termine di reclamo, va constatato che l’insorgente non ha comunque prodotto una dichiarazione d’imposta completa, con il suo ricorso. Ha solo allegato alcune fatture da lui emesse nel corso del 2019, senza ulteriore documentazione contabile in merito alla sua attività professionale in Svizzera. Anche per quanto riguarda redditi e beni all’estero, non ha prodotto alcun giustificativo. La decisione impugnata, con la quale l’Ufficio di tassazione ha dichiarato irricevibile il reclamo del contribuente, è pertanto legittima.</w:t>
      </w:r>
    </w:p>
    <w:p>
      <w:r>
        <w:rPr>
          <w:b/>
        </w:rPr>
        <w:t>E. 5.1</w:t>
      </w:r>
    </w:p>
    <w:p>
      <w:r>
        <w:t>Stabilito che l’autorità fiscale non poteva sostituire la tassazione d’ufficio con una ordinaria, a causa dell’inosservanza degli obblighi procedurali da parte del contribuente, resta ancora da verificare se la tassazione contestata non sia palesemente eccessiva.</w:t>
      </w:r>
    </w:p>
    <w:p>
      <w:r>
        <w:rPr>
          <w:b/>
        </w:rPr>
        <w:t>E. 5.2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w:t>
      </w:r>
    </w:p>
    <w:p>
      <w:r>
        <w:rPr>
          <w:b/>
        </w:rPr>
        <w:t>E. 5.2.2</w:t>
      </w:r>
    </w:p>
    <w:p>
      <w:r>
        <w:t>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5.3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5.4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5.5</w:t>
      </w:r>
    </w:p>
    <w:p>
      <w:r>
        <w:t>Il ricorrente, nonostante il trasferimento del domicilio in Italia, continua a svolgere attività lucrativa indipendente nel Canton Ticino. Con il ricorso ha prodotto quattro “note professionali” per “consulenza aziendale”, emesse nel 2019. Come già ricordato, non ha mai prodotto un bilancio e un conto economico relativi a tale attività. Il reddito dell’attività indipendente è stato definito in base a quanto imposto nei periodi fiscali precedenti. Rispetto al periodo precedente, l’autorità di tassazione ha persino rinunciato ad imporre un reddito immobiliare. In considerazione dell’attitudine del ricorrente, la stima intrapresa dall’autorità di tassazione appare persino prudenziale.</w:t>
      </w:r>
    </w:p>
    <w:p>
      <w:r>
        <w:rPr>
          <w:b/>
        </w:rPr>
        <w:t>E. 5.6</w:t>
      </w:r>
    </w:p>
    <w:p>
      <w:r>
        <w:t>Per quanto concerne redditi e sostanza in Italia, come già indicato nella precedente decisione di questa Corte (sentenza CDT n. 80.2021.167/168 del 4.2.2022 consid. 4.6.2), l’attestazione dell’Agenzia delle entrate di Como non è atta a dimostrare che le decisioni di tassazione dell’UT siano palesemente eccessive. Infatti, il documento indica solo che il ricorrente non ha presentato nemmeno in Italia una dichiarazione dei redditi e che dai dati in possesso dell’Agenzia delle entrate non risulta che il ricorrente abbia percepito redditi in Italia. Tali affermazioni, oltre a non dimostrare che il contribuente non abbia effettivamente percepito un reddito in Italia, non provano che l’insorgente non abbia avuto altre entrate in altri Paesi. Motivo per il quale, non si può ritenere per certo che lo stesso non abbia conseguito alcun reddito all’estero. Inoltre, la dichiarazione in questione non si pronuncia sulla situazione patrimoniale del contribuente, ritenuto anche che in Italia non viene riscossa un’imposta sulla sostanza. È difficile credere che l’insorgente non disponga neppure di un conto bancario.</w:t>
      </w:r>
    </w:p>
    <w:p>
      <w:r>
        <w:rPr>
          <w:b/>
        </w:rPr>
        <w:t>E. 5.7</w:t>
      </w:r>
    </w:p>
    <w:p>
      <w:r>
        <w:t>Alla luce di quanto appena esposto, non si può ritenere che la tassazione per apprezzamento effettuata dall’autorità fiscale sia manifestamente inesatta ed eccessiva. L’UT non ha infatti né trascurato né valutato in modo erroneo aspetti essenziali, né tantomeno è incorsa in errori palesi.</w:t>
      </w:r>
    </w:p>
    <w:p>
      <w:r>
        <w:rPr>
          <w:b/>
        </w:rPr>
        <w:t>E. 6</w:t>
      </w:r>
    </w:p>
    <w:p>
      <w:r>
        <w:t>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1’900.– b. nelle spese di cancelleria di complessivi fr.    100.– per un totale di                                                      fr. 2’000.– sono a carico del ricorrente, che le ha già anticipate. 3.   Contro il presente giu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