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80.2022.131 vom 9. Mai 2022</w:t>
      </w:r>
    </w:p>
    <w:p>
      <w:r>
        <w:t>TI Tribunale d'appello, 2022-05-09, IT</w:t>
      </w:r>
    </w:p>
    <w:p>
      <w:r>
        <w:rPr>
          <w:b/>
        </w:rPr>
        <w:t xml:space="preserve">Quelle: </w:t>
      </w:r>
      <w:r>
        <w:t>https://mcp.opencaselaw.ch/entscheid/ti_gerichte_80.2022.131</w:t>
      </w:r>
    </w:p>
    <w:p>
      <w:r>
        <w:t>FR: TI_GERICHTE 80.2022.131 du 9 mai 2022</w:t>
      </w:r>
    </w:p>
    <w:p>
      <w:r>
        <w:t>IT: TI_GERICHTE 80.2022.131 del 9 maggio 2022</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l’Ufficio di tassazione ha dichiarato irricevibile il reclamo presentato dalla contribuente, giudicandolo intempestivo. Ne consegue che alla Camera di diritto tributario è precluso l’esame del merito della decisione di tassazione, ma deve limitarsi a verificare se la decisione, con cui l’autorità fiscale ha dichiarato irricevibile il reclamo, sia legittima.</w:t>
      </w:r>
    </w:p>
    <w:p>
      <w:r>
        <w:rPr>
          <w:b/>
        </w:rPr>
        <w:t>E. 2.1</w:t>
      </w:r>
    </w:p>
    <w:p>
      <w:r>
        <w:t>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L’art. 192 cpv. 1 LT stabilisce che i termini stabiliti dalla legge sono perentori. Quelli fissati dall’autorità possono essere prorogati per motivi fondati. Il termine decorre dal giorno successivo a quello della notifica. Se l’ultimo giorno cade in sabato, in domenica o in un giorno ufficialmente riconosciuto come festivo, la scadenza del termine è protratta al prossimo giorno feriale (cpv. 2). Quando l’invio di un atto avviene per posta, il termine è reputato osservato se la consegna alla posta svizzera è fatta prima della mezzanotte del giorno della scadenza (cpv. 3). L’art. 133 cpv. 1 LIFD prevede le stesse regole per l’imposta federale diretta.</w:t>
      </w:r>
    </w:p>
    <w:p>
      <w:r>
        <w:rPr>
          <w:b/>
        </w:rPr>
        <w:t>E. 2.2</w:t>
      </w:r>
    </w:p>
    <w:p>
      <w:r>
        <w:t>Per intimazione o notificazione di un atto s’intende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 Müller/Uhlmann , Allgemeines Verwaltungsrecht, 6ª ediz, Zurigo 2010, n. 885 ss.).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LT e art. 133 LIFD).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w:t>
      </w:r>
    </w:p>
    <w:p>
      <w:r>
        <w:rPr>
          <w:b/>
        </w:rPr>
        <w:t>E. 2.3</w:t>
      </w:r>
    </w:p>
    <w:p>
      <w:r>
        <w:t>Oltre al requisito temporale, il reclamo deve ossequiare anche la forma scritta, come specificatamente indicato dalla leggeagli articoli 132 cpv. 1 LIFD e 206 cpv. 1 LT. L’invio per e-mail (come del resto pure l’invio tramite telefax) del reclamo non è infatti sufficiente, essendo sprovvisto della firma autografa del contribuente ( Zweifel/Hunziker , in: Zweifel/Beusch [a cura di], Kommentar DBG, 3 a ed., Basilea 2016, n. 19 ad art. 132 LIFD).</w:t>
      </w:r>
    </w:p>
    <w:p>
      <w:r>
        <w:rPr>
          <w:b/>
        </w:rPr>
        <w:t>E. 2.4</w:t>
      </w:r>
    </w:p>
    <w:p>
      <w:r>
        <w:t>La prova dell’interposizione tempestiva di un reclamo o di un ricorso è a carico del reclamante o ricorrente (DTF 119 V 7 consid. 3c/bb e cc; 98 Ia 247 consid. 2). Tale prova risulta in linea di principio dalla data del timbro postale (DTF 109 Ia 183 consid. 3b; cfr. inoltre la sentenza del Tribunale federale 2C_822/2008 del 18 dicembre 2008 consid. 4.2). Tuttavia, se la data in questione non è leggibile, non può costituire la prova del deposito dell’atto nel termine legale. L’interessato può in tal caso portare la prova con altri mezzi, in particolar modo mediante testimoni (DTF 109 Ib 343 consid. 2b; 98 Ia 247 consid. 2), tenendo conto del fatto che la semplice dichiarazione della parte interessata non è sufficiente (cfr. sentenza 2C_711/2008 del 7 novembre 2008 consid. 3.1).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w:t>
      </w:r>
    </w:p>
    <w:p>
      <w:r>
        <w:rPr>
          <w:b/>
        </w:rPr>
        <w:t>E. 2.5</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w:t>
      </w:r>
    </w:p>
    <w:p>
      <w:r>
        <w:rPr>
          <w:b/>
        </w:rPr>
        <w:t>E. 7</w:t>
      </w:r>
    </w:p>
    <w:p>
      <w:r>
        <w:t>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 3. 3.1. Come visto l’autorità fiscale ha intimato alla ricorrente la decisione di tassazione IC/IFD 2020 il 2.2.2022 (data indicata sul documento). Ad oltre due mesi e mezzo di distanza, e meglio il 15/19.4.2022, RI 1 si è rivolta per iscritto all’UT, segnalando di aver ricevuto la notifica 2020 e di aver immediatamente contattato telefonicamente l’autorità resistente segnalando un errore nella commisurazione dei redditi in relazione agli alimenti percepiti dall’ex coniuge. Indicava di aver ricontattato, sempre via telefono, l’UT a metà aprile poiché le continuavano ad arrivare ulteriori “ tasse ” da pagare. Il fisco si è correttamente rivolto alla contribuente segnalando che il reclamo non soddisfaceva i requisiti formali poiché non era tempestivo ed al contempo le chiedeva di giustificare e documentare i motivi del ritardo. Con scritto 27.4.2022 la contribuente si limitava ad indicare di essersi rivolta telefonicamente all’UT per segnalare l’errore, senza tuttavia presentare un reclamo per iscritto. 3.2. Ora, il testo degli art. 206 cpv. 1 LT e 132 cpv. 1 LIFD è chiaro: il reclamo va presentato per iscritto ed entro trenta giorni dalla notifica della decisione. La forma scritta è necessaria ed è esatta dalla legge ( Locher , Kommentar DBG, Basilea 2015, n. 19 ad art. 132 DBG; Zweifel/Hunziker , op. cit., n. 18-19 ad art. 132 LIFD). Anche volendo ammettere che la ricorrente si sia rivolta all’autorità fiscale segnalando l’errore non appena ricevuta la decisione, tuttavia, non ricevendo alcuna nuova decisione, con la quale veniva modificato il reddito imponibile nel senso da lei auspicato, avrebbe dovuto interessarsi nuovamente della questione, non lasciando trascorrere il termine perentorio entro il quale presentare reclamo. In questa circostanza, non avendo presentato alcun reclamo nei termini e nella forma prescritta dalla legge, ossia per iscritto, la decisione di tassazione è passata in giudicato. 4. 4.1. Per il resto la ricorrente neppure ha invocato una restituzione dei termini, che ad ogni modo, viste le spiegazioni fornite non sarebbe stata ammessa. Infatti giusta l’art. 192 cpv. 5 LT la restituzione dei termini è data se è provato che l’inosservanza degli stessi è da attribuire a servizio militare o a servizio civile, a malattia, ad assenza dal Cantone o ad altri motivi gravi riguardanti il contribuente o il suo rappresentante. Una disposizione analoga è prevista dall’art. 133 cpv. 3 LIFD per l’imposta federale diretta. Entro il termine previsto (ossia il termine a partire dal quale l’impedimento è cessato), il contribuente deve dunque presentare un’istanza di restituzione dei termini motivata e compiere anche l’atto che non era stato effettuato tempestivamente ( Locher , Kommentar DBG, vol. III, Basilea 2015, n. 23 ad art. 133 LIFD con i riferimenti citati; Richner/Frei/Kaufmann/Meuter , Handkommentar zum DBG, 3 a ediz., Zurigo 2016, n. 34 ad art. 133 LIFD). Di principio competente a pronunciarsi su un’istanza di restituzione del termine è l’autorità di merito e non quella di ricorso (sentenza TF 2C_301/2013 del 17.12.2013, consid. 7.1.). 4.2. Per impedimento non colpevole non bisogna unicamente intendere un’impossibilità oggettiva, come la forza maggiore, ma altresì l’impossibilità soggettiva dovuta a circostanze personali oppure ad un errore scusabile. L’impedimento non doveva essere prevedibile e doveva essere di natura tale che il rispetto del termine avrebbe imposto l’adozione di misure che ci si sarebbe potuti attendere da parte di un uomo di affari accorto. La temporanea assenza dal domicilio può costituire un tale impedimento alla condizione che il ricorrente abbia agito con diligenza affinché gli atti di procedura necessari potessero essere compiuti in tempo utile, se del caso da un terzo (sentenza TF 2C_1044/2017 del 20.12.2017 consid. 5.2.). 4.3. Ora nella presa di posizione della ricorrente, circa l’intempestività del suo gravame, non si ravvisano gli estremi per ammettere la restituzione dei termini. 5. Il ricorso è respinto. La tassa di giustizia e le spese processuali sono poste a carico della ricorrente, soccombente. Per questi motivi, visti per le spese gli art. 144 LIFD e 231 LT dichiara e pronuncia 1.   Il ricorso è respinto . 2.   Le spese processuali consistenti: a. nella tassa di giustizia di                                 fr.    300.– b. nelle spese di cancelleria di complessivi fr.      50.– per un totale di                                                      fr.    350.– sono a carico della ricorrente. 3.   Contro il presen           Copia per conoscenza: - municipio di __________. per la Camera di diritto tributario del Tribunale d’appello Il presidente: La segretari a :</w:t>
      </w:r>
    </w:p>
    <w:p>
      <w:r>
        <w:rPr>
          <w:b/>
        </w:rPr>
        <w:t>E. 19</w:t>
      </w:r>
    </w:p>
    <w:p>
      <w:r>
        <w:t>ad art. 132 LIFD).</w:t>
      </w:r>
    </w:p>
    <w:p>
      <w:r>
        <w:t>Entro il termine previsto (ossia il termine a partire dal quale limpedimento è cessato), il contribuente deve dunque presentare unistanza di restituzione dei termini motivata e compiere anche latto che non era stato effettuato tempestivamente (Locher, Kommentar DBG, vol. III, Basilea 2015, n. 23 ad art. 133 LIFD con i riferimenti citati;Richner/Frei/Kaufmann/Meuter, Handkommentar zum DBG, 3aediz., Zurigo 2016, n. 34 ad art. 133 LIFD).</w:t>
      </w:r>
    </w:p>
    <w:p>
      <w:r>
        <w:t>Di principio competente a pronunciarsi su unistanza di restituzione del termine è lautorità di merito e non quella di ricorso (sentenza TF 2C_301/2013 del 17.12.2013, consid. 7.1.).</w:t>
      </w:r>
    </w:p>
    <w:p>
      <w:r>
        <w:t>Per impedimento non colpevole non bisogna unicamente intendere unimpossibilità oggettiva, come la forza maggiore, ma altresì limpossibilità soggettiva dovuta a circostanze personali oppure ad un errore scusabile. Limpedimento non doveva essere prevedibile e doveva essere di natura tale che il rispetto del termine avrebbe imposto ladozione di misure che ci si sarebbe potuti attendere da parte di un uomo di affari accorto. La temporanea assenza dal domicilio può costituire un tale impedimento alla condizione che il ricorrente abbia agito con diligenza affinché gli atti di procedura necessari potessero essere compiuti in tempo utile, se del caso da un terzo (sentenza TF 2C_1044/2017 del 20.12.2017 consid. 5.2.).</w:t>
      </w:r>
    </w:p>
    <w:p>
      <w:r>
        <w:t>- municipio di __________.</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