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80.2021.7 vom 28. Dezember 2020</w:t>
      </w:r>
    </w:p>
    <w:p>
      <w:r>
        <w:t>TI Tribunale d'appello, 2020-12-28, IT</w:t>
      </w:r>
    </w:p>
    <w:p>
      <w:r>
        <w:rPr>
          <w:b/>
        </w:rPr>
        <w:t xml:space="preserve">Quelle: </w:t>
      </w:r>
      <w:r>
        <w:t>https://mcp.opencaselaw.ch/entscheid/ti_gerichte_80.2021.7</w:t>
      </w:r>
    </w:p>
    <w:p>
      <w:r>
        <w:t>FR: TI_GERICHTE 80.2021.7 du 28 décembre 2020</w:t>
      </w:r>
    </w:p>
    <w:p>
      <w:r>
        <w:t>IT: TI_GERICHTE 80.2021.7 del 28 dicembre 2020</w:t>
      </w:r>
    </w:p>
    <w:p>
      <w:pPr>
        <w:pStyle w:val="Heading2"/>
      </w:pPr>
      <w:r>
        <w:t>Regeste</w:t>
      </w:r>
    </w:p>
    <w:p>
      <w:r>
        <w:t>Procedura: reclamo contro tassazione d’ufficio, mancata prova della manifesta inesattezza, dichiarazione presentata solo con il ricorso</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in esame, le decisioni impugnate hanno dichiarato irricevibile il reclamo, difettandone i requisiti di legge. Di conseguenza, questa Camera si limiterà a verificare se sia legittima la decisione dell’autorità fiscale d’irricevibilità del reclamo interposto dal contribuente contro la tassazione d’ufficio e non procederà ad alcun esame del merito.</w:t>
      </w:r>
    </w:p>
    <w:p>
      <w:r>
        <w:rPr>
          <w:b/>
        </w:rPr>
        <w:t>E. 2.1</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per cui vi è un’inversione dell’onere della prova: non tocca all’autorità dimostrare la correttezza della propria valutazione, bensì all’interessato provare che la stessa è manifestamente inesatta (sentenza TF 2C_419/2010 del 13.10.2010, consid. 2.1.).</w:t>
      </w:r>
    </w:p>
    <w:p>
      <w:r>
        <w:rPr>
          <w:b/>
        </w:rPr>
        <w:t>E. 2.2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 in: Zweifel/Athanas [a cura di], Kommentar zum schweizerischen Steuerrecht, Vol. I/2b, 2ª ediz. Basilea 2008, n. 29 e 31 ad art. 130 LIFD, p. 342 ss.; Richner/Frei/ Kaufmann/Meuter , Handkommentar zum DBG, Zurigo 2009, 2ª ediz., n. 26 ad art. 130 LIFD, p. 1123). L’autorità fiscale deve agire “pflichtgemäss”,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w:t>
      </w:r>
    </w:p>
    <w:p>
      <w:r>
        <w:rPr>
          <w:b/>
        </w:rPr>
        <w:t>E. 2.3</w:t>
      </w:r>
    </w:p>
    <w:p>
      <w:r>
        <w:t>Contro la decisione di tassazione il contribuente può reclamare per scritto all’autorità di tassazione, entro trenta giorni dalla notificazione (art. 206 cpv. 1 LT). Tuttavia, il contribuente può impugnare la tassazione operata d’ufficio soltanto con il motivo che essa è “manifestamente inesatta”. Il reclamo dev’essere motivato e indicare eventuali mezzi di prova (art. 206 cpv. 3 LT).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3a, 122 I 70 consid. 1c).</w:t>
      </w:r>
    </w:p>
    <w:p>
      <w:r>
        <w:rPr>
          <w:b/>
        </w:rPr>
        <w:t>E. 2.4</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la sentenza del 16 maggio 2011 n. 2C_6/2011, consid. 3.1 e giurisprudenza citata).</w:t>
      </w:r>
    </w:p>
    <w:p>
      <w:r>
        <w:rPr>
          <w:b/>
        </w:rPr>
        <w:t>E. 3.1</w:t>
      </w:r>
    </w:p>
    <w:p>
      <w:r>
        <w:t>Nel caso in esame, il ricorrente è stato assoggettato ad una tassazione d’ufficio per il periodo fiscale 2018, poiché non ha inoltrato le dichiarazioni d’imposta per l’anno in questione, nonostante richiamo, diffida, e la conseguente multa disciplinare. Con il suo reclamo, il contribuente ha contestato, invero in maniera del tutto generica, la tassazione d’ufficio operata dall’UT per il 2018 limitandosi ad indicare di aver percepito – senza giustificarli né tantomeno quantificarli -, di rientro in Ticino dall’__________, dei redditi legati alla precedente attività avendo diritto “ ad una liquidazione e cessione dei suoi diritti che dovrà ricevere in Ticino a rate ”.</w:t>
      </w:r>
    </w:p>
    <w:p>
      <w:r>
        <w:rPr>
          <w:b/>
        </w:rPr>
        <w:t>E. 3.2</w:t>
      </w:r>
    </w:p>
    <w:p>
      <w:r>
        <w:t>Come già ricordato, una tassazione d’ufficio può essere impugnata solo in caso di manifesta inesattezza. La prova dell’inesattezza, che compete al contribuente, deve essere completa. Il reclamo deve essere presentato in modo tale da consentire all’autorità fiscale di riconoscere senz’altro, in base alla motivazione e ai mezzi di prova, se la tassazione d’ufficio è manifestamente inesatta (cfr. p. es. la sentenza del TF 2C_30/2017 del 10.5.2017 consid. 2.2.2 e giurisprudenza citata). Secondo la giurisprudenza del Tribunale federale, tuttavia, in caso di reclamo contro una tassazione d’ufficio, l’obbligo dell’autorità fiscale di procedere a indagini rinasce solo se l’incertezza sui fatti, da cui è scaturita la tassazione d’ufficio, è stata superata per effetto dell’intervento del contribuente (sentenza 2C_579/2008 del 29.4.2009 consid. 2.4 e giurisprudenza citata). Nel caso in discussione, il contribuente, con il proprio reclamo, non ha prodotto alcuna dichiarazione d’imposta né documentazione in merito ai redditi ed al patrimonio relativi al 2018. Pertanto, l’autorità di tassazione ha legittimamente mantenuto la tassazione d’ufficio, non essendo adempiuti i presupposti per sostituirla con una tassazione ordinaria. Tale conclusione si impone a maggior ragione, in considerazione del fatto che il contribuente era rappresentato da un professionista.</w:t>
      </w:r>
    </w:p>
    <w:p>
      <w:r>
        <w:rPr>
          <w:b/>
        </w:rPr>
        <w:t>E. 3.3</w:t>
      </w:r>
    </w:p>
    <w:p>
      <w:r>
        <w:t>La decisione impugnata, con cui l’UT ha dichiarato irricevibile il reclamo del contribuente, si rivela pertanto legittima.</w:t>
      </w:r>
    </w:p>
    <w:p>
      <w:r>
        <w:rPr>
          <w:b/>
        </w:rPr>
        <w:t>E. 3.3.1</w:t>
      </w:r>
    </w:p>
    <w:p>
      <w:r>
        <w:t>e giurisprudenza citata; inoltre Zweifel/Casanova/Beusch/Hunziker , op. cit., § 20, n. 29, p. 312 s.; Fenners/Looser , Besonderheiten bei der Anfechtung der Ermessensveranlagung, AJP 2013 p. 33 ss., p. 38). Una tassazione d’ufficio non è manifestamente inesatta solo quando la valutazione su cui si fonda è oggettivamente insostenibile o si basa su elementi, metodi o strumenti di stima inadeguati, ma anche se si scosta a tal punto dalla effettiva capacità contributiva e dalle altre circostanze da essere manifestamente motivata da considerazioni penali o fiscali (cfr. sentenza 2C_679/2016 dell’11.7.2017 consid. 4.2.4 con riferimenti a giurisprudenza e dottrina).</w:t>
      </w:r>
    </w:p>
    <w:p>
      <w:r>
        <w:rPr>
          <w:b/>
        </w:rPr>
        <w:t>E. 4.1</w:t>
      </w:r>
    </w:p>
    <w:p>
      <w:r>
        <w:t>Il ricorrente ha tuttavia prodotto la dichiarazione fiscale in sede ricorsuale e chiede di essere valutato in base alla situazione reddituale e patrimoniale da lui fatta valere attualmente.</w:t>
      </w:r>
    </w:p>
    <w:p>
      <w:r>
        <w:rPr>
          <w:b/>
        </w:rPr>
        <w:t>E. 4.2</w:t>
      </w:r>
    </w:p>
    <w:p>
      <w:r>
        <w:t>Se a giusto titolo l’Ufficio di tassazione non è entrato nel merito del reclamo, non vi sono i presupposti perché nella procedura di ricorso si possano esaminare le critiche formulate dal ricorrente contro la tassazione d’ufficio. Come ha ancora recentemente ricordato il Tribunale federale, procedere ad un tale esame equivarrebbe ad ammettere che, anche in presenza di un reclamo irricevibile, un contribuente sia legittimato a dimostrare, davanti alle istanze superiori, il carattere manifestamente inesatto della tassazione d’ufficio. In tal modo, verrebbero tuttavia svuotate del loro senso le esigenze formali previste dall’art. 132 cpv. 3 LIFD, per il fatto che il contribuente che, dopo aver violato i suoi obblighi di collaborazione ed essere stato sottoposto alla tassazione d’ufficio, ha presentato un reclamo non motivato, potrebbe sfuggire alle conseguenze previste dalla legge (cfr. la sentenza del 2 febbraio 2016 n. 2C_509/2015 e 2C_510/2015, in RDAF 2016 II p. 168 = RF 71/2016 p. 455, consid. 6.2.1. con riferimenti).</w:t>
      </w:r>
    </w:p>
    <w:p>
      <w:r>
        <w:rPr>
          <w:b/>
        </w:rPr>
        <w:t>E. 4.3</w:t>
      </w:r>
    </w:p>
    <w:p>
      <w:r>
        <w:t>Tornando alla fattispecie in esame, la documentazione prodotta con il ricorso non può pertanto essere presa in considerazione. Ma anche se lo fosse, la stessa non appare comunque idonea a provare la manifesta inesattezza della tassazione d’ufficio. Il contribuente non ha presentato alcuna indicazione circa la sua attività, limitandosi a fornire degli estratti dei conti bancari di __________ ed indicando che gli accrediti corrisponderebbero ai redditi incamerati nel 2018. Nessuna contabilità, o quantomeno un rendiconto delle entrate e delle uscite ed una distinta degli attivi e passivi sono stati allestiti (cfr. art. 199 cpv. 2 LT e 125 cpv. 2 LIFD).</w:t>
      </w:r>
    </w:p>
    <w:p>
      <w:r>
        <w:rPr>
          <w:b/>
        </w:rPr>
        <w:t>E. 4.4</w:t>
      </w:r>
    </w:p>
    <w:p>
      <w:r>
        <w:t>Non è pertanto possibile modificare la tassazione d’ufficio alla luce della documentazione presentata solo con il ricorso alla Camera di diritto tributario.</w:t>
      </w:r>
    </w:p>
    <w:p>
      <w:r>
        <w:rPr>
          <w:b/>
        </w:rPr>
        <w:t>E. 5.1</w:t>
      </w:r>
    </w:p>
    <w:p>
      <w:r>
        <w:t>Stabilito che l’Ufficio di tassazione non poteva sostituire la tassazione d’ufficio con una tassazione ordinaria, a causa dell’inosservanza degli obblighi procedurali da parte del contribuente, resta ancora da verificare se la tassazione contestata non sia palesemente eccessiva (v. supra , consid. 2.4).</w:t>
      </w:r>
    </w:p>
    <w:p>
      <w:r>
        <w:rPr>
          <w:b/>
        </w:rPr>
        <w:t>E. 5.2</w:t>
      </w:r>
    </w:p>
    <w:p>
      <w:r>
        <w:t>A questo proposito, il Tribunale federale ha stabilito che possano essere censurati solo gravi errori di valutazione. Una tassazione per apprezzamento è manifestamente inesatta se ha trascurato o valutato in modo erroneo un aspetto essenziale o se l’autorità fiscale è incorsa in errori palesi (cfr. la sentenza del 16 maggio 2011 n. 2C_6/2011, consid.</w:t>
      </w:r>
    </w:p>
    <w:p>
      <w:r>
        <w:rPr>
          <w:b/>
        </w:rPr>
        <w:t>E. 5.3</w:t>
      </w:r>
    </w:p>
    <w:p>
      <w:r>
        <w:t>Secondo la giurisprudenza, il Tribunale federale è vincolato dalla valutazione per apprezzamento dell’autorità fiscale se questa è basata su un accertamento corretto e completo dei fatti e su una corretta ponderazione dell’insieme delle circostanze determinanti per la valutazione: motivo per il quale le autorità competenti hanno diritto ad un certo margine di manovra per la valutazione “quantitativa” dei risultati degli accertamenti espletati. Finché la stima rimane nell’ambito di manovra concesso, il Tribunale federale è vincolato dal potere di apprezzamento dell’autorità di tassazione (sentenza TF 2C_279/2011 del 17.10.2011 consid. 3.1.; Locher , Kommentar DBG, II Teil, Basilea 2015, n. 54 ad art. 132 LIFD). Ora, non disponendo di pressoché alcuna informazione a riguardo della situazione reddituale e patrimoniale del contribuente, l’autorità fiscale ha agito coscienziosamente stabilendo un reddito ed una sostanza che non si scostano di molto da quelle peraltro dichiarate in sede ricorsuale, ancorché, va nuovamente rilevato, che la documentazione presentata non sarebbe comunque stata sufficiente per poter ritenere gli elementi imponibili dichiarati completi ed esaustivi.</w:t>
      </w:r>
    </w:p>
    <w:p>
      <w:r>
        <w:rPr>
          <w:b/>
        </w:rPr>
        <w:t>E. 6</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1’000.– b. nelle spese di cancelleria di complessivi fr.    200.– per un totale di                                                      fr. 1’200.– sono a carico del ricorrente.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