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80.2021.251 vom 20. Oktober 2021</w:t>
      </w:r>
    </w:p>
    <w:p>
      <w:r>
        <w:t>TI Tribunale d'appello, 2021-10-20, IT</w:t>
      </w:r>
    </w:p>
    <w:p>
      <w:r>
        <w:rPr>
          <w:b/>
        </w:rPr>
        <w:t xml:space="preserve">Quelle: </w:t>
      </w:r>
      <w:r>
        <w:t>https://mcp.opencaselaw.ch/entscheid/ti_gerichte_80.2021.251</w:t>
      </w:r>
    </w:p>
    <w:p>
      <w:r>
        <w:t>FR: TI_GERICHTE 80.2021.251 du 20 octobre 2021</w:t>
      </w:r>
    </w:p>
    <w:p>
      <w:r>
        <w:t>IT: TI_GERICHTE 80.2021.251 del 20 ottobre 2021</w:t>
      </w:r>
    </w:p>
    <w:p>
      <w:pPr>
        <w:pStyle w:val="Heading2"/>
      </w:pPr>
      <w:r>
        <w:t>Regeste</w:t>
      </w:r>
    </w:p>
    <w:p>
      <w:r>
        <w:t>Procedura: ricorso, legittimazione, debito d'imposta di zero franchi, mancanza di interesse degno di protezione, irricevibile</w:t>
      </w:r>
    </w:p>
    <w:p>
      <w:pPr>
        <w:pStyle w:val="Heading2"/>
      </w:pPr>
      <w:r>
        <w:t>Erwägungen</w:t>
      </w:r>
    </w:p>
    <w:p>
      <w:r>
        <w:rPr>
          <w:b/>
        </w:rPr>
        <w:t>E. 12</w:t>
      </w:r>
    </w:p>
    <w:p>
      <w:r>
        <w:t>novembre 2021, l’UT ritiene che, ammontando l’imposta cantonale sul reddito per il periodo fiscale 2020 a zero franchi, il ricorso “ debba essere dichiarato irricevibile in quanto i contribuenti non hanno un interesse degno di protezione connesso con l’oggetto della contestazione ”.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indipendentemente dal fatto che, nella decisione su reclamo, l’Ufficio di tassazione abbia esaminato nel merito la questione o si sia limitato ad analizzare la ricevibilità del reclamo del contribuente. 1.2. Secondo l’art. 227 cpv. 1, prima frase LT, il contribuente può impugnare con ricorso scritto la decisione su reclamo dell’autorità di tassazione, entro trenta giorni dalla notifica, davanti alla Camera di diritto tributario. Il riconoscimento della legittimazione ricorsuale implica l’esistenza di un interesse degno di protezione, sia esso un interesse di diritto o di fatto, direttamente connesso con l’oggetto della contestazione ed attuale ( Dubey/Zufferey , Droit administratif général, Basilea 2014, n. 2082 ss, p. 733 ss; Scolari , Diritto amministrativo, Parte generale, Bellinzona 1988, p. 200 s.). In altri termini, perché sia data la legittimazione, devono essere adempiuti i seguenti presupposti: · l’interessato deve essere toccato e pregiudicato dalla decisione: è irrilevante che si tratti di interessi giuridici o fattuali, bastando che la decisione gli cagioni uno svantaggio economico, ideale, materiale o di altra natura; · il ricorrente deve dimostrare di avere un interesse alla modifica della decisione: si richiede pertanto che egli sia toccato in modo particolare e diretto, in misura maggiore e con intensità superiore rispetto a chiunque altro ( Dubey/Zufferey , loc. cit. e giurisprudenza citata ; Knapp , Grundlagen des Verwaltungsrechts, Vol. II, 4 a ediz., Basilea/Francoforte 1993, n. 1980, p. 489). 1.3. Nel caso che qui ci occupa, con la decisione impugnata l’UT ha commisurato in zero franchi il debito d’imposta cantonale sul reddito dei contribuenti per il periodo fiscale 2020. Di conseguenza è evidente che al riguardo i contribuenti non hanno alcun interesse attuale degno di tutela ad ottenere una decisione di questa Camera (cfr. p. es. la sentenza del Tribunale federale n. 2C_233/2017 del 13 aprile 2018 consid. 2.2. con riferimenti a giurisprudenza e dottrina). 1.4. Del resto, l’autorità materiale di cosa giudicata si riferisce soltanto al dispositivo di una decisione, per cui la legittimazione non può venir tratta dalla semplice contestazione di alcuni punti della relativa motivazione (RDAF 2001 p. 261 ss = StE 2001 B 96.11 n. 6). In altri termini, un’eventuale riduzione del reddito determinante per l’aliquota non avrebbe alcun riflesso sul debito d’imposta, che rimarrebbe comunque a zero franchi. I ricorrenti non sono quindi lesi nei loro interessi personali dalla decisione impugnata e non sono pertanto legittimati a ricorrere (cfr., al proposito, sentenza del Tribunale federale n. 2P.345/2005 dell’11 maggio 2006). 2. 2.1. Con ogni verosimiglianza, la ragione del ricorso dei contribuenti va ricercata nella loro intenzione di dedurre l’eccedenza delle spese di manutenzione, secondo loro riconducibile alle opere intraprese sugli immobili situati nel Canton Ticino, dal reddito imponibile assoggettato all’imposta nel Cantone di domicilio. 2.2. A tale riguardo, le decisioni dell’UT RS 1 non possono vincolare l’autorità fiscale del Canton __________: · per quanto concerne l’imposta federale diretta, essa è riscossa dalle autorità cantonali “presso le persone fisiche che, alla fine del periodo fiscale o dell'assoggettamento fiscale, hanno domicilio fiscale in Svizzera o, in mancanza del medesimo, hanno dimora fiscale nel Cantone” (art. 105 cpv. 1 LIFD), con la conseguenza che la competenza del cantone di domicilio è esclusiva; · per quanto concerne l’imposta cantonale, la norma dell'art. 127 cpv. 3 Cost. fed., volta ad impedire i casi di doppia imposizione, non ha come conseguenza di limitare la sovranità fiscale di un cantone in favore di un altro, sicché, se un contribuente è imponibile in più cantoni, ognuno di essi applica, per quanto lo concerne, la propria legge fiscale sia per quanto attiene al merito sia per quanto attiene alla procedura (cfr. p. es. Höhn , Interkantonales Steuerrecht, 3 a ediz., Berna 1993, p. 529 ss). L’autonomia dei cantoni nell’ambito della determinazione dell’imposta cantonale implica fra l’altro che non vi sia un’unica ripartizione intercantonale, ma che ve ne siano tante quanti sono i fori fiscali (cfr. de Vries Reilingh , La double imposition intercantonale, Berna 2005, n. 436, p. 147). 2.3. Di conseguenza, spetterà eventualmente all’autorità di tassazione del Canton __________ confrontarsi con la deducibilità dei costi sopportati dai contribuenti per la riattazione dell’immobile di __________. 4. Ne consegue che il ricorso è irricevibile. La tassa di giustizia e le spese sono poste a carico dei ricorrenti, soccombenti. Per questi motivi, visti per le spese gli art. 144 LIFD e 231 LT dichiara e pronuncia 1.   Il ricorso è irricevibile . 2.   Le spese processuali consistenti: a. nella tassa di giustizia di                                 fr.    500.– b. nelle spese di cancelleria di complessivi fr.    100.– per un totale di                                                      fr.    600.– sono a carico dei ricorrenti. 3.   Contro il presente giudizio è dato ricorso in materia di diritto pubblico al Tribunale federale in Losanna, entro 30 giorni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