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80.2021.172 vom 25. Juni 2021</w:t>
      </w:r>
    </w:p>
    <w:p>
      <w:r>
        <w:t>TI Tribunale d'appello, 2021-06-25, IT</w:t>
      </w:r>
    </w:p>
    <w:p>
      <w:r>
        <w:rPr>
          <w:b/>
        </w:rPr>
        <w:t xml:space="preserve">Quelle: </w:t>
      </w:r>
      <w:r>
        <w:t>https://mcp.opencaselaw.ch/entscheid/ti_gerichte_80.2021.172</w:t>
      </w:r>
    </w:p>
    <w:p>
      <w:r>
        <w:t>FR: TI_GERICHTE 80.2021.172 du 25 juin 2021</w:t>
      </w:r>
    </w:p>
    <w:p>
      <w:r>
        <w:t>IT: TI_GERICHTE 80.2021.172 del 25 giugno 2021</w:t>
      </w:r>
    </w:p>
    <w:p>
      <w:pPr>
        <w:pStyle w:val="Heading2"/>
      </w:pPr>
      <w:r>
        <w:t>Regeste</w:t>
      </w:r>
    </w:p>
    <w:p>
      <w:r>
        <w:t>Assoggettamento illimitato: domicilio, rapporti intercantonali, nubile, attività lucrativa per sua società con sede nel Canton Ticino, fiduciario in Canton Nidvaldo che le subaffitta appartamento e dichiara di avere con lei una relazione</w:t>
      </w:r>
    </w:p>
    <w:p>
      <w:pPr>
        <w:pStyle w:val="Heading2"/>
      </w:pPr>
      <w:r>
        <w:t>Erwägungen</w:t>
      </w:r>
    </w:p>
    <w:p>
      <w:r>
        <w:rPr>
          <w:b/>
        </w:rPr>
        <w:t>E. 1</w:t>
      </w:r>
    </w:p>
    <w:p>
      <w:r>
        <w:t>La ricorrente impugna la decisione su reclamo dell’UT di Locarno contestando il suo assoggettamento illimitato alle imposte in Ticino dal 2016. RI 1 indica in particolar modo che, per i periodi fiscali 2016 e 2017, sarebbe intervenuta la perenzione del diritto di tassare. Sostiene altresì che sarebbe in vigore un accordo fiscale, siglato il 20.4.2012, che coinvolge, oltre alla ricorrente, altresì i Cantoni Ticino e __________: a tenore dello stesso l’imposta cantonale dovrebbe essere suddivisa a metà tra questi Cantoni. Non vi sarebbe stato alcun motivo, ed in particolare alcun cambiamento delle circostanze fattuali, tale per cui dipartirsi unilateralmente da quanto stabilito. Da ultimo, la ricorrente indica che l’autorità fiscale non ha comprovato che il suo centro degli interessi sia divenuto unicamente il Ticino: rileva in particolar modo di non rientrare nella cosiddetta categoria dei “ singles ”, ma di intrattenere una relazione duratura con __________, ad __________. I. Perenzione del diritto di tassare</w:t>
      </w:r>
    </w:p>
    <w:p>
      <w:r>
        <w:rPr>
          <w:b/>
        </w:rPr>
        <w:t>E. 2.1</w:t>
      </w:r>
    </w:p>
    <w:p>
      <w:r>
        <w:t>L’istituto giuridico autonomo della perenzione del diritto di tassare è stato creato dal Tribunale federale. Si tratta di un istituto distinto da quello della prescrizione del diritto di tassare. L’obiettivo di tale istituto giuridico è quello di proteggere il Cantone coinvolto dal dover rimborsare, in ragione di una pretesa di principio privilegiata, ma fatta valere tardivamente, delle imposte già percepite. L’eccezione della perenzione può essere sollevata unicamente dal primo Cantone che ha tassato in buona fede, misconoscendo la pretesa fiscale concorrente e non dal contribuente; la stessa non viene inoltre esaminata d’ufficio dal Tribunale federale ( De Vries Reilingh , La double imposition intercantonale, Berna 2013, p. 403 ss. e giurisprudenza citata). Poiché si tratta di un istituto a favore del Cantone che preleva l’imposta e non del contribuente, i contribuenti non sono legittimati a sollevare la relativa eccezione ( Brunner/Beusch , in: Zweifel/Beusch/de Vries Reilingh [a cura di], Kommentar zum Interkantonalen Steuerrecht, 2 a ed., Basilea 2021, § 42, n. 19, p. 501 s.).</w:t>
      </w:r>
    </w:p>
    <w:p>
      <w:r>
        <w:rPr>
          <w:b/>
        </w:rPr>
        <w:t>E. 2.2</w:t>
      </w:r>
    </w:p>
    <w:p>
      <w:r>
        <w:t>Il Tribunale federale, nella sentenza 2C_708/2012 del 21.12.2012 (DTF 139 I 64 = RDAF 2013 II 469), ha precisato che è sufficiente che il Cantone annunci al contribuente, per scritto e senza equivoci, la sua pretesa di riscuotere imposte sino alla fine dell’anno “n+2” affinché possa essere salvaguardato il suo diritto di tassare nei rapporti intercantonali. La notifica di una decisione suscettibile di ricorso non è indispensabile per la salvaguardia del diritto di perenzione. È sufficiente che l’autorità fiscale introduca la procedura di tassazione durante il termine di perenzione e che non prolunghi in seguito, in maniera esagerata, la procedura di tassazione, a meno che non abbia buone ragioni per farlo. La tassazione delle imposte periodiche si considera avviata tramite il primo atto avente “effetti esterni”, cioè di solito con uno scritto dell’autorità fiscale, che è finalizzato alla tassazione del contribuente. Nella maggior parte dei casi, tale atto introduttivo consiste nell’invio del formulario per la dichiarazione d’imposta (sentenza citata, consid. 3.4; v. anche Brunner/Beusch , op. cit., § 42, n. 24, p. 503).</w:t>
      </w:r>
    </w:p>
    <w:p>
      <w:r>
        <w:rPr>
          <w:b/>
        </w:rPr>
        <w:t>E. 2.3</w:t>
      </w:r>
    </w:p>
    <w:p>
      <w:r>
        <w:t>Ora, come visto, l’eccezione di perenzione del diritto di tassare può essere sollevata unicamente dal Cantone concorrente in ambito di rapporti intercantonali, mentre il contribuente non è legittimato. Diversamente da quanto asserito dalla contribuente, neppure il Tribunale federale esamina d’ufficio tale aspetto, proprio perché è solo il Cantone che ha una pretesa concorrente a poterlo fare. Del resto, nessuna novità giurisprudenziale è stata introdotta con la sentenza del Tribunale federale 2C_830/2021 del 14.6.2022, citata dall’insorgente: l’Alta Corte svizzera è stata chiamata a determinarsi in merito proprio perché il Cantone concorrente, che in quel caso era Zugo, aveva sollevato l’eccezione della perenzione, che, per il periodo fiscale 2016, era stata accolta. Ora, applicando il diritto cantonale, non essendo ancora subentrata la prescrizione del diritto di tassare (art. 193 cpv. 1 LT), che interviene 5 anni dalla fine del periodo fiscale (a meno dell’esistenza di atti interruttivi), la pretesa fiscale del Canton Ticino è del tutto legittima. II. Accordo fiscale</w:t>
      </w:r>
    </w:p>
    <w:p>
      <w:r>
        <w:rPr>
          <w:b/>
        </w:rPr>
        <w:t>E. 3.1</w:t>
      </w:r>
    </w:p>
    <w:p>
      <w:r>
        <w:t>La ricorrente invoca un accordo fiscale, concluso il 20.4.2012 fra la stessa contribuente, il Canton __________ ed il Canton Ticino e sostiene che il Canton Ticino, adottando una decisione di assoggettamento illimitato dal 2016 in poi, sarebbe venuto meno agli impegni stipulati tra le parti contraenti.</w:t>
      </w:r>
    </w:p>
    <w:p>
      <w:r>
        <w:rPr>
          <w:b/>
        </w:rPr>
        <w:t>E. 3.2</w:t>
      </w:r>
    </w:p>
    <w:p>
      <w:r>
        <w:t>Prima di confrontarsi con il tenore del preteso accordo, devono essere delimitati fra loro gli istituti del ruling e dell’accordo transattivo (cfr. p. es. la sentenza del TF 2C_123/2014 del 30.9.2015, in RDAF 2015 II p. 563 = RF 70/2015 p. 971, consid. 7.1 e 7.2). 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Questi accordi devono essere distinti dal ruling , che può invece essere definito come l’approvazione anticipata, da parte dell’autorità fiscale competente, delle conseguenze fiscali prospettate dal contribuente con riferimento ad un’operazione prevista. In effetti, tenuto conto della complessità del diritto tributario e di determinate fattispecie, il contribuente, prima di porre in essere un’operazione, può rivolgersi al fisco mediante una domanda di ruling , al fine di determinare il modo in cui questa operazione sarà trattata fiscalmente. Il fisco conferma allora che l’operazione prospettata sarà imposta nel modo descritto nella domanda di ruling . Trattandosi di una procedura informale (non disciplinata dalla legge), può assumere diverse forme; nella maggior parte dei casi, il contribuente sottopone all’autorità competente un documento, che descrive l’operazione prevista in modo circostanziato e indica le conseguenze fiscali che ne dovrebbero scaturire; il fisco sottoscrive questo documento «per accordo», se ritiene che il trattamento fiscale richiesto corrisponda al diritto applicabile. I ruling non costituiscono delle decisioni; non sono pertanto impugnabili con reclamo o ricorso. Possono tuttavia avere conseguenze giuridiche in virtù dei principi della buona fede e della tutela dell’affidamento (cfr. la sentenza del Tribunale federale 2C_123/2014, 2C_124/2014 del 30 settembre 2015 consid. 7.2 e riferimenti). Diversamente dal ruling , l’accordo transattivo concerne dunque il trattamento fiscale di una fattispecie che si è già verificata ( Locher , Kommentar DBG, vol. III, Basilea 2015, Einführung zu Art. 122 ff., n. 58, p. 417 s.).</w:t>
      </w:r>
    </w:p>
    <w:p>
      <w:r>
        <w:rPr>
          <w:b/>
        </w:rPr>
        <w:t>E. 3.3</w:t>
      </w:r>
    </w:p>
    <w:p>
      <w:r>
        <w:t>Il tenore dell’atto in discussione è il seguente: “Premesso che: · per l’anno 2008 è pendente un ricorso alla Camera di diritto tributario contro la decisione su reclamo del 12.05.2011 emessa dall’ufficio circondariale di tassazione di Locarno relativo all’assoggettamento illimitato della signora RI 1 in Ticino a dipendenza della permanenza del Comune di __________; · che per gli anni 2010-2011 la contribuente conferma i suoi soggiorni alternati nei due Comuni (principalmente durante la stagione calda ad __________ e durante l’inverno ad __________); · e che questa situazione si protrarrà verosimilmente anche per gli anni futuri. Tenuto conto di quanto sopra ed in considerazione dell’avvallo ricevuto dall’amministrazione fiscale del Canton __________ le parti si accordano di suddividere in ragione del 50% tra il Canton Ticino e il Canton __________ l’imposizione illimitata ai soli fini dell’imposta cantonale della signora RI 1 a partire dal 2010 e nella misura in cui le condizioni rimangano invariate, anche per gli anni futuri (…). (…) Di conseguenza l’ufficio circondariale di tassazione di Locarno decide di annullare la sua decisione di reclamo del 12.05.2011 e decide di rinunciare all’assoggettamento illimitato della contribuente per gli anni 2008 e 2009.</w:t>
      </w:r>
    </w:p>
    <w:p>
      <w:r>
        <w:rPr>
          <w:b/>
        </w:rPr>
        <w:t>E. 3.4</w:t>
      </w:r>
    </w:p>
    <w:p>
      <w:r>
        <w:t>Come visto, un accordo transattivo in quanto tale può mettere fine ad una fattispecie che si è già verificata. L’accordo in questione, sottoscritto il 20 aprile 2012, ha chiaramente posto fine ad una controversia che opponeva il fisco cantonale e la contribuente, per quanto attiene all’assoggettamento nei periodi dal 2010 al 2012 (come indicato anche nella parte iniziale del verbale, dove si legge: Concerne: Imposta cantonale 2010-2012 ). Per quanto concernente il periodo fiscale 2016 (ossia un periodo fiscale futuro rispetto alla data di sottoscrizione del verbale), lo scritto in questione non esplica alcun effetto (cfr. sentenza CDT 80.2022.105/106 del 29.11.2022, consid. 4.3.2.). Neppure potrebbe essere considerato un “ ruling ”: nessuna domanda in tal senso è stata esplicitamente presentata dalla contribuente e non vi era alcuna “operazione” particolare ancora da effettuare, tale per cui sincerarsi in anticipo delle eventuali conseguenze fiscali. D’altronde, sarebbe del tutto illegale un impegno per i periodi fiscali futuri, indipendentemente dalla situazione di fatto e con effetti sine die . In ogni caso, dalla lettura del documento risulta in modo inequivocabile che l’autorità fiscale ticinese avrebbe vagliato singolarmente ogni periodo fiscale per poter valutare l’estensione dell’assoggettamento della contribuente. In particolare, l’accordo transattivo – valido per il 2010, il 2011 e il 2021 – poggiava sull’imprescindibile condizione dell’esistenza di un soggiorno alternato tra __________ (durante la stagione “calda”) ed a __________ (in inverno). Semplicemente, il fisco ticinese rilevava che lo stesso regime sarebbe stato applicato “nella misura in cui le condizioni succitate rimangano invariate” . Affermazione che presuppone l’intenzione dell’Ufficio di tassazione di riesaminare le condizioni per ogni periodo fiscale. Motivo per il quale l’autorità fiscale ticinese era perfettamente legittimata a valutare la situazione per il periodo fiscale 2016 senza vincoli di sorta. III.   Assoggettamento alle imposte per appartenenza personale</w:t>
      </w:r>
    </w:p>
    <w:p>
      <w:r>
        <w:rPr>
          <w:b/>
        </w:rPr>
        <w:t>E. 4.1</w:t>
      </w:r>
    </w:p>
    <w:p>
      <w:r>
        <w:t>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4.2</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w:t>
      </w:r>
    </w:p>
    <w:p>
      <w:r>
        <w:rPr>
          <w:b/>
        </w:rPr>
        <w:t>E. 4.3</w:t>
      </w:r>
    </w:p>
    <w:p>
      <w:r>
        <w:t>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28 s.; StE 1994 A 24.21 n. 7, RF 49/1994 pag. 580; ASA 63 p. 836 consid. 2a con riferimenti). Nel caso di contribuenti (sposati o conviventi) che detengono una posizione dirigenziale, l’attaccamento al luogo di lavoro assume rilevanza ancor più accresciuta (RDAT II-1993 p. 346 segg., n.2t): in simili casi, l’esercizio della professione coinvolge la personalità del contribuente in modo tanto intenso da far apparire eccezionalmente predominanti gli interessi materiali, economici rispetto a quelli ideali, familiari ( Locher , op. cit., p. 31). Il contribuente, per il quale il Tribunale federale ammette un domicilio fiscale separato da quello del luogo di residenza della sua famiglia in ragione di una funzione dirigenziale, deve disporre di un’abitazione privata al luogo di lavoro o almeno di un alloggio in una pensione o ancora di un appartamento di servizio a libera disposizione (DTF 132 I 29). Eccezionalmente possono sussistere degli interessi ideali e materiali equivalenti in due luoghi diversi. In questi casi la prassi del Tribunale federale scinde il domicilio fiscale primario, prendendo in considerazione un cosiddetto domicilio alternato (“ alternierende Wohnsitz ”; cfr. Locher , op. cit., p. 33).</w:t>
      </w:r>
    </w:p>
    <w:p>
      <w:r>
        <w:rPr>
          <w:b/>
        </w:rPr>
        <w:t>E. 4.4</w:t>
      </w:r>
    </w:p>
    <w:p>
      <w:r>
        <w:t>Di norma, la determinazione del domicilio fiscale principale non si fonda su prove certe, ma è il risultato dell’apprezzamento di una serie di indizi relativi alla professione del contribuente, alla sua situazione familiare, ecc. (sentenze 2C_301/2017 consid. 4.1.; 2C_92/2012 del 17.8.2012 consid. 4.1.; 2C_397/2010 del 6 dicembre 2010 consid. 2.4.2.).</w:t>
      </w:r>
    </w:p>
    <w:p>
      <w:r>
        <w:rPr>
          <w:b/>
        </w:rPr>
        <w:t>E. 4.5</w:t>
      </w:r>
    </w:p>
    <w:p>
      <w:r>
        <w:t>). D’altronde, anche nel caso dei coniugi, la giurisprudenza ammette che, se il coniuge che lavora non torna regolarmente al luogo di residenza della famiglia, si ritiene che abbia il proprio domicilio civile, e quindi anche quello fiscale principale, al luogo di lavoro, mentre l’altro partner il domicilio fiscale principale al luogo di residenza della famiglia, anche nel caso in cui il matrimonio sia ancora intatto e sussista comunione di mezzi ( Locher , op. cit., p. 31 s. e giurisprudenza citata).</w:t>
      </w:r>
    </w:p>
    <w:p>
      <w:r>
        <w:rPr>
          <w:b/>
        </w:rPr>
        <w:t>E. 5.1</w:t>
      </w:r>
    </w:p>
    <w:p>
      <w:r>
        <w:t>Di seguito verranno pertanto passati in rassegna gli interessi professionali ed economici della contribuente nonché quelli ideali, per stabilire dove si trovava il domicilio fiscale di quest’ultima nel periodo fiscale 2016.</w:t>
      </w:r>
    </w:p>
    <w:p>
      <w:r>
        <w:rPr>
          <w:b/>
        </w:rPr>
        <w:t>E. 5.2</w:t>
      </w:r>
    </w:p>
    <w:p>
      <w:r>
        <w:t>Nella dichiarazione fiscale 2016 inviata al Canton __________, RI 1 indica di essere celibe ed impiegata presso la “__________”. Il certificato di salario, compilato il 31.1.2017 a Zugo dalla “__________, __________, __________ __________” e trasmesso a “RI 1, Casella postale __________, __________”, indica quale luogo di lavoro “Arbeitsort: __________” . Nel modulo afferente alle “spese professionali” la contribuente faceva valere spese di trasporto tra il domicilio ed il luogo di lavoro “__________/__________/__________” per complessivi fr. 16'940.-, per 110 giorni.</w:t>
      </w:r>
    </w:p>
    <w:p>
      <w:r>
        <w:rPr>
          <w:b/>
        </w:rPr>
        <w:t>E. 5.3.1</w:t>
      </w:r>
    </w:p>
    <w:p>
      <w:r>
        <w:t>La ricorrente, nel 2016 era inoltre l’unica azionista della “__________”, sua datrice di lavoro. Con decisione del 31.1.2019 il Tribunale federale (inc. TF 2C_373/2018 del 31.1.2019) ha confermato che il domicilio fiscale della “__________” si trovava in Ticino nel 2014. L’Alta Corte svizzera aveva basato il proprio giudizio sui seguenti elementi: “Alla luce della situazione descritta dal giudizio impugnato in relazione al periodo fiscale in discussione, che vincola anche il Tribunale federale (…), va infatti osservato: (a) che l’attività dirigenziale è in sostanza nelle mani di RI 1, presidente del Consiglio di amministrazione; (b) che quest’ultima, imposta per il 50% nel luogo di domicilio (__________) e per il 50% al sud delle Alpi, dove dispone di un appartamento e di un natante, non ha invece legami specifici con il Canton Zugo; (c) che la società ricorrente, da lei per l’appunto diretta, ha solo dipendenti attivi e residenti nel Canton Ticino, dove pure va in definitiva localizzato – come traspare dalla ragione sociale e viene confermato da altri aspetti, quali l’iscrizione a registro di commercio, il contratto di licenza sottoscritto con la __________, le spese principali di pubblicità, sponsor e rappresentanza, nonché i recapiti telefonici indicati sulla carta intestata – il fulcro dell’attività di mediazione immobiliare della società; (d) che un’imponibilità illimitata nel Cantone Ticino era del resto già stata riconosciuta per il 2013, senza che la ricorrente sollevasse obiezione alcuna”. Inoltre, sempre il TF indicava (consid. 8.1. e 8.3.): “(…) lo svolgimento nella sede di Zugo di riunioni del Consiglio di amministrazione (in ragione di 3-4 all’anno) e delle attività contabili, non cambia niente al fatto che il fulcro dell’attività volta a perseguire il raggiungimento dello scopo sociale (“ ”) non si trovi in tale luogo, bensì al sud delle Alpi e, in particolare, ad __________, poiché è lì che sono situati i beni immobili attorno ai quali ruota l’attività aziendale, ed è anche lì che, oltre alla direzione, sono attivi i dipendenti della società”. “(…). Secondo giurisprudenza, e almeno per il periodo fiscale 2014, è in effetti nel Canton Ticino che va di fatto individuato il centro gestionale, operativo ed economico della società (sentenza 2C_848/2017 del 7.9.2018 consid. 3.2. e 2C_1086/2012 del 16.5.2013 consid. 2.2.)”.</w:t>
      </w:r>
    </w:p>
    <w:p>
      <w:r>
        <w:rPr>
          <w:b/>
        </w:rPr>
        <w:t>E. 5.3.2</w:t>
      </w:r>
    </w:p>
    <w:p>
      <w:r>
        <w:t>Ora, in base al certificato di salario ed alle conclusioni già espresse da questa Camera e poi confermate anche dal Tribunale federale in merito al centro dell’attività della “__________”, si può ritenere che la contribuente svolgeva, nel 2016 la propria attività professionale ad __________.</w:t>
      </w:r>
    </w:p>
    <w:p>
      <w:r>
        <w:rPr>
          <w:b/>
        </w:rPr>
        <w:t>E. 5.4</w:t>
      </w:r>
    </w:p>
    <w:p>
      <w:r>
        <w:t>Dall’analisi dell’elenco titoli emerge inoltre che la parte più importante dei suoi averi è detenuta presso istituti di credito situati nel Canton Ticino: e meglio presso la __________, succursale di __________ (fr. 303'663.- e fr. 37'892.-), presso __________, succursale di __________ (fr. 69'708.- e fr. 150'820.-). È vero che la contribuente ha anche due conti presso la __________, ma il loro saldo ammonta a poco meno di fr. 20'000.-. Ad ogni modo, la corrispondenza bancaria – ivi compresa quella relativa ai conti aperti presso la __________ – è stata trasmessa all’indirizzo “RI 1, __________, Postfach __________ __________”. Anche la polizza vita stipulata con l’assicurazione __________ è stata trasmessa all’indirizzo di __________. Solo il ricapitolativo dei costi della cassa malati è stato inviato all’indirizzo “RI 1, __________, __________”. A __________ la contribuente ha fornito il recapito “RI 1, __________, __________”.</w:t>
      </w:r>
    </w:p>
    <w:p>
      <w:r>
        <w:rPr>
          <w:b/>
        </w:rPr>
        <w:t>E. 5.5.1</w:t>
      </w:r>
    </w:p>
    <w:p>
      <w:r>
        <w:t>Appellandosi alla giurisprudenza relativa al domicilio fiscale dei contribuenti coniugati e delle coppie viventi in concubinato (2C_163/2015 del 20.8.2015 consid. 5.2. e 2C_332/2015 del 23.7.2015) RI 1 precisa di “intrattenere da anni una relazione duratura con il sig. __________ in __________, ciò che porta di più all’applicazione dei principi fiscali applicabili ad una relazione tra coniugi che a quelli dei singles”.</w:t>
      </w:r>
    </w:p>
    <w:p>
      <w:r>
        <w:rPr>
          <w:b/>
        </w:rPr>
        <w:t>E. 5.5.2</w:t>
      </w:r>
    </w:p>
    <w:p>
      <w:r>
        <w:t>In sede di reclamo, la contribuente ha prodotto un contratto di subaffitto, sottoscritto il 1.9.2020 con la __________ (__________, __________), da cui risulta che ha a disposizione una parte dell’appartamento preso in locazione dalla __________. La __________ è attiva in ambito fiduciario e di consulenza societaria ( www.zefix.ch , sito consultato il 1.12.2022). La pigione annua è di fr. 3'000.- ai quali si aggiungono fr. 200.- di costi accessori. Stessa tipologia di contratto di subaffitto (con medesima pigione annua) era stata anche siglata, il 4.9.2013, con la __________, che sino al 20.8.2020 aveva avuto la propria sede in __________ ad __________. Anche a tenore di tale contratto, la ricorrente avrebbe avuto diritto all’uso di una parte dell’appartamento preso in locazione dalla società fiduciaria: “ Die Vermieterin überlässt der Mieterin ab 1. März 2013 einen Anteil der von __________ gemieteten Wohnung an der Adresse __________, __________ ”. Il contratto di subaffitto in questione era stato sottoscritto da __________ che, a quella data, era membro del CdA con diritto di firma individuale. Dalla consultazione del sito internet della __________ (www.__________), emerge come __________ faccia parte del “team”, quale “ Dipl. Wirtschaftsprüfer Experte in Rechnungslegung und Controlling ”. Dal 20.8.2020, la sede della __________ è stata trasferita, sempre ad __________, ma all’indirizzo “__________”. Come visto, dal 1.9.2020, la contribuente ha sottoscritto con la __________, lo stesso identico contratto di subaffitto che era prima in essere con la __________.</w:t>
      </w:r>
    </w:p>
    <w:p>
      <w:r>
        <w:rPr>
          <w:b/>
        </w:rPr>
        <w:t>E. 5.5.3</w:t>
      </w:r>
    </w:p>
    <w:p>
      <w:r>
        <w:t>Dall’analisi degli allegati al ricorso (in particolare doc. G) emerge come anche le fatture inerenti le imposte del Canton __________, venivano inviate alla “__________ + __________, __________”.</w:t>
      </w:r>
    </w:p>
    <w:p>
      <w:r>
        <w:rPr>
          <w:b/>
        </w:rPr>
        <w:t>E. 5.6.1</w:t>
      </w:r>
    </w:p>
    <w:p>
      <w:r>
        <w:t>Sia in sede di ricorso che in sede di reclamo la ricorrente ribadisce di intrattenere da anni una relazione di lunga durata con il signor __________. Negli atti relativi al procedimento CDT n. 80.2017.178, espressamente richiamato dalla contribuente, si può trovare uno scritto del 30.6.2017 di __________ (__________, __________) dal seguente tenore: Sehr geehrter Herr RA 1, seit meiner Trennung und Scheidung unterhalte ich eine enge Beziehung zu RI 1. Wir haben uns bei der __________ kennen gelernt, da ich für diese Firma tätig war. Unsere Beziehung besteht bis heute und RI 1 ist wirklich ein liebenswerter Schatz.</w:t>
      </w:r>
    </w:p>
    <w:p>
      <w:r>
        <w:rPr>
          <w:b/>
        </w:rPr>
        <w:t>E. 5.6.2</w:t>
      </w:r>
    </w:p>
    <w:p>
      <w:r>
        <w:t>Dagli atti non emerge che ad __________ la contribuente abbia mai convissuto con __________ (nella dichiarazione agli atti si evince che quest’ultimo risieda in __________, __________): in effetti quest’ultima, nel 2016 aveva a disposizione – in subaffitto – una parte dell’appartamento in locazione alla __________ (presso la quale è attivo __________) che era anche la società fiduciaria alla quale venivano trasmesse le fatture fiscali del Canton __________. La ricorrente sostiene di rientrare presso l’appartamento di __________ ad __________ durante il fine settimana. Negli atti del procedimento CDT n. 80.2017.178 sono reperibili due attestazioni di persone che indicano di incontrare settimanalmente RI 1: queste dichiarazioni, come del resto anche quella di __________, sono state redatte a fine giugno/inizio luglio 2017. Una fra queste è quella di __________ (17.2.1934) zia della contribuente, domiciliata a __________ (Canton __________) che indica che la nipote le fa visita ogni settimana e si occupa della spesa, della posta, dei pagamenti e inoltre dichiara che la stessa l’ha accompagnata più volte presso l’Ospedale cantonale ad __________ (Canton __________). Vi è inoltre uno scritto dell’amica __________, residente a __________ (Canton __________), che indica di considerare la contribuente la sua migliore amica sin dai tempi della scuola. Nonostante porti lo stesso cognome della contribuente, specifica di non essere una parente. __________ aggiunge inoltre di lavorare da 27 anni presso la Polizia stradale a __________ e asserisce che, almeno 1 volta per settimana, la ricorrente si reca in Svizzera interna. Precisa di essersi vista presso l’appartamento di __________ (__________) anche con il compagno di quest’ultima, __________, per un aperitivo o per una cena.</w:t>
      </w:r>
    </w:p>
    <w:p>
      <w:r>
        <w:rPr>
          <w:b/>
        </w:rPr>
        <w:t>E. 5.7.1</w:t>
      </w:r>
    </w:p>
    <w:p>
      <w:r>
        <w:t>Ora, come già visto, la giurisprudenza del Tribunale federale assimila la convivenza in un’abitazione comune di due concubini a quella di due coniugi, a condizione che il rapporto di convivenza sia assimilabile a un matrimonio o a un’unione registrata in termini di durata e intensità. Inoltre, prevede che se i concubini si limitano a trascorrere il tempo libero ed il fine settimana alternativamente nell’appartamento dell’uno o dell’altro, la relazione non è così forte da assumere un peso preponderante nella fissazione del domicilio fiscale (v. supra , consid.</w:t>
      </w:r>
    </w:p>
    <w:p>
      <w:r>
        <w:rPr>
          <w:b/>
        </w:rPr>
        <w:t>E. 5.7.2</w:t>
      </w:r>
    </w:p>
    <w:p>
      <w:r>
        <w:t>Ora come visto, la ricorrente non convive con il compagno __________. La stessa, ad __________, ha a disposizione unicamente una parte di un appartamento, cedutole in sublocazione da una fiduciaria per fr. 250.- al mese (ai quali vanno aggiunti fr. 16.- quali costi accessori). Quali che siano i rapporti personali con __________, la relazione in essere non presenta certo un’intensità tale da essere assimilata ad un matrimonio. Anche supponendo che trascorrano dei weekend insieme, nell’abitazione dell’uno o dell’altra o in modo alternato, ciò non sarebbe sufficiente per indurre a concludere che l’insorgente abbia il proprio domicilio fiscale del Canton __________. Ad __________, la contribuente ha invece a disposizione un appartamento di 4.5 locali (ubicato direttamente sopra lo shop in cui lavora), per una pigione di fr. 2'700.- mensili. Appare immediatamente evidente come l’avere in sublocazione una parte di un appartamento adibito – con ogni verosimiglianza – ad ufficio di una fiduciaria, non possa essere comparato ad un appartamento di tutt’altra natura, dimensioni e pigione. Occorre rilevare che durante il verbale di audizione del 25.11.2022, inerente __________, è stata accettata la ripresa – a titolo di distribuzione dissimulata di utile [ndr. il verbale è stato sottoscritto sia da __________ che dal suo rappresentante] –inerente agli “ Affitti privati (appartamento __________, in cui vive la signora RI 1)” . Dagli atti, non si può invero escludere, che anche __________, passi parte del suo tempo libero ad __________ (a tal proposito si rileva che, in un verbale di audizione dell’ispettorato fiscale svoltosi a Lugano il 21.5.2013, inerente la __________, era presente __________). Come visto, nel 2014 la ricorrente è anche diventata azionista della sua datrice di lavoro: vista l’attività svolta dalla società, ossia il campo immobiliare, non si può certamente escludere che durante tutto l’anno – ed anche nel fine settimana – __________, mostri ai clienti, le proprietà in vendita, rispettivamente da mettere sul mercato nelle zone tra il __________ ed il __________ e __________. Il fatto che la contribuente renda visita settimanalmente alla zia e ad un’amica, stando al tenore delle dichiarazioni prodotte, non permette di concludere che il centro degli interessi sia ad __________. Del resto, le due conoscenti che hanno firmato le dichiarazioni sono domiciliate nel Canton Uri, ciò che permetterebbe alla contribuente di recarsi direttamente da __________ “andata e ritorno” in un unico giorno. Inoltre neppure si può scartare a priori la possibilità che __________ si rechi talvolta in Svizzera interna per il suo lavoro presso la __________, ad esempio per incontrare potenziali clienti, e colga l’occasione per rendere visita a __________ o __________. La ricorrente è inoltre attiva e sponsorizza, tramite la sua società, associazioni ad __________ (ricorso p. 11).</w:t>
      </w:r>
    </w:p>
    <w:p>
      <w:r>
        <w:rPr>
          <w:b/>
        </w:rPr>
        <w:t>E. 5.8</w:t>
      </w:r>
    </w:p>
    <w:p>
      <w:r>
        <w:t>Ne discende che, l’analisi degli interessi professionali ed economici della ricorrente, come anche quelli ideali, portano a ritenere che, nel 2016, il domicilio fiscale di __________ fosse situato ad __________, nel Canton Ticino.</w:t>
      </w:r>
    </w:p>
    <w:p>
      <w:r>
        <w:rPr>
          <w:b/>
        </w:rPr>
        <w:t>E. 6</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3’500.– b. nelle spese di cancelleria di complessivi fr.    500.– per un totale di                                                      fr. 4’000.– sono a carico della ricorrente.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