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80.2020.91 vom 29. Januar 2020</w:t>
      </w:r>
    </w:p>
    <w:p>
      <w:r>
        <w:t>TI Tribunale d'appello, 2020-01-29, IT</w:t>
      </w:r>
    </w:p>
    <w:p>
      <w:r>
        <w:rPr>
          <w:b/>
        </w:rPr>
        <w:t xml:space="preserve">Quelle: </w:t>
      </w:r>
      <w:r>
        <w:t>https://mcp.opencaselaw.ch/entscheid/ti_gerichte_80.2020.91</w:t>
      </w:r>
    </w:p>
    <w:p>
      <w:r>
        <w:t>FR: TI_GERICHTE 80.2020.91 du 29 janvier 2020</w:t>
      </w:r>
    </w:p>
    <w:p>
      <w:r>
        <w:t>IT: TI_GERICHTE 80.2020.91 del 29 gennaio 2020</w:t>
      </w:r>
    </w:p>
    <w:p>
      <w:pPr>
        <w:pStyle w:val="Heading2"/>
      </w:pPr>
      <w:r>
        <w:t>Regeste</w:t>
      </w:r>
    </w:p>
    <w:p>
      <w:r>
        <w:t>Procedura: ricorso, termini, notificazione della decisione per posta A Plus, sospensione termini per emergenza sanitaria (Covid-19)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ricorso è irricevibile siccome intempestivo. La tassa di giustizia e le spese sono poste a carico del ricorrente, soccombente. Per questi motivi, visti per le spese gli art. 144 LIFD e 231 LT dichiara e pronuncia 1.   Il ricorso è irricevibile . 2.   Le spese processuali consistenti: a. nella tassa di giustizia di                                 fr. 1’400.– b. nelle spese di cancelleria di complessivi fr.    100.– per un totale di                                                      fr. 1’500.– sono a carico del ricorrente. All'insorgente va quindi restituito l'importo di fr. 1’000.-, versato in eccesso a titolo di anticipo delle presunte spese processuali. 3.   Contro il presen per la Camera di diritto tributario del Tribunale d’appello Il presidente: La segretari a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