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80.2020.193 vom 7. Oktober 2020</w:t>
      </w:r>
    </w:p>
    <w:p>
      <w:r>
        <w:t>TI Tribunale d'appello, 2020-10-07, IT</w:t>
      </w:r>
    </w:p>
    <w:p>
      <w:r>
        <w:rPr>
          <w:b/>
        </w:rPr>
        <w:t xml:space="preserve">Quelle: </w:t>
      </w:r>
      <w:r>
        <w:t>https://mcp.opencaselaw.ch/entscheid/ti_gerichte_80.2020.193</w:t>
      </w:r>
    </w:p>
    <w:p>
      <w:r>
        <w:t>FR: TI_GERICHTE 80.2020.193 du 7 octobre 2020</w:t>
      </w:r>
    </w:p>
    <w:p>
      <w:r>
        <w:t>IT: TI_GERICHTE 80.2020.193 del 7 ottobre 2020</w:t>
      </w:r>
    </w:p>
    <w:p>
      <w:pPr>
        <w:pStyle w:val="Heading2"/>
      </w:pPr>
      <w:r>
        <w:t>Regeste</w:t>
      </w:r>
    </w:p>
    <w:p>
      <w:r>
        <w:t>Reddito della sostanza immobiliare: valore locativo di casa secondaria, riferimento a dati comparativi, carente motivazione</w:t>
      </w:r>
    </w:p>
    <w:p>
      <w:pPr>
        <w:pStyle w:val="Heading2"/>
      </w:pPr>
      <w:r>
        <w:t>Erwägungen</w:t>
      </w:r>
    </w:p>
    <w:p>
      <w:r>
        <w:rPr>
          <w:b/>
        </w:rPr>
        <w:t>E. 1.1</w:t>
      </w:r>
    </w:p>
    <w:p>
      <w:r>
        <w:t>Il ricorrente contesta preliminarmente una violazione del suo diritto di essere sentito: ritiene che la motivazione della decisione su reclamo non gli ha permesso di contestarla con cognizione di causa ritenuto come non siano comprensibili i criteri di calcolo del valore locativo.</w:t>
      </w:r>
    </w:p>
    <w:p>
      <w:r>
        <w:rPr>
          <w:b/>
        </w:rPr>
        <w:t>E. 1.2</w:t>
      </w:r>
    </w:p>
    <w:p>
      <w:r>
        <w:t>Va ricordato che, adita dal contribuente con reclamo, l’autorità fiscale deve prendere la sua decisione fondandosi sui risultati dell’inchiesta (art. 208 cpv. 1 prima frase LT; art. 135 cpv. 1 prima frase LIFD) e la decisione deve essere motivata (art. 208 cpv.</w:t>
      </w:r>
    </w:p>
    <w:p>
      <w:r>
        <w:rPr>
          <w:b/>
        </w:rPr>
        <w:t>E. 1.3</w:t>
      </w:r>
    </w:p>
    <w:p>
      <w:r>
        <w:t>L’UT, nella propria decisione su reclamo, ha spiegato che, diversamente dalle abitazioni primarie, il valore locativo delle abitazioni secondarie viene stabilito prendendo quale riferimento l’imposizione al 100% del valore di mercato delle pigioni. L’autorità fiscale non spende tuttavia una parola per indicare quale sia il “ valore di mercato delle pigioni ”, ma si limita ad indicare che il valore di fr. 3'500.- attribuito quale valore locativo al mapp. __________ RFD __________ sarebbe lo stesso dal 2009, motivo per cui dovrebbe essere confermato, in egual misura, pure nel 2019. Al ricorrente è stato dunque spiegato il metodo con il quale l’autorità fiscale determina il valore locativo delle abitazioni secondarie, senza tuttavia che gli siano stati stati forniti i dati delle “pigioni di mercato”, che sarebbero stati considerati quali termini di paragone. In queste circostanze, è stato violato il diritto di essere sentito del contribuente, il quale avrebbe senz’altro avuto diritto di conoscere su quali dati comparativi sia stato calcolato il valore locativo del mapp. __________ RFD __________. Già solo per tale ragione la decisione su reclamo dev’essere annullata.</w:t>
      </w:r>
    </w:p>
    <w:p>
      <w:r>
        <w:rPr>
          <w:b/>
        </w:rPr>
        <w:t>E. 2</w:t>
      </w:r>
    </w:p>
    <w:p>
      <w:r>
        <w:t>LT e art. 135 cpv. 2 prima frase LIFD). Per giurisprudenza costante, il diritto a una motivazione ha natura formale: pertanto, di regola, la sua violazione comporta l’annullamento dell’atto impugnato, senza che vada vagliato se quest’ultimo, nel merito, è corretto (DTF 119 Ia 136 consid. 2a; 118 Ia 17 consid. 1a).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(p. es. sentenza CDT n. 80.2002.205 del 5 agosto 2003, in: RtiD I-2004 n.19t).</w:t>
      </w:r>
    </w:p>
    <w:p>
      <w:r>
        <w:rPr>
          <w:b/>
        </w:rPr>
        <w:t>E. 2.1</w:t>
      </w:r>
    </w:p>
    <w:p>
      <w:r>
        <w:t>Secondo gli art.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2.2</w:t>
      </w:r>
    </w:p>
    <w:p>
      <w:r>
        <w:t>La legge federale sull’armonizzazione delle imposte dirette dei cantoni e dei comuni obbliga i cantoni ad assoggettare all’imposta sul reddito il valore locativo (in virtù del combinato disposto dell’art. 2 cpv. 1 lett. a e dell’art.</w:t>
      </w:r>
    </w:p>
    <w:p>
      <w:r>
        <w:rPr>
          <w:b/>
        </w:rPr>
        <w:t>E. 2.3</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3. 3.1. Per quanto riguarda le modalità di determinazione del valore locativo, secondo l’art. 1 del decreto esecutivo del 12 dicembre 2018 concernente l’imposizione delle persone fisiche valido per il periodo fiscale 2019 (RL 640.210)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3.2.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3.3. L’AFC ha emanato delle informazioni fiscali (edite dalla Conferenza svizzera delle imposte), nel marzo del 2015, proprio in relazione all’imposizione del valore locativo. In merito al calcolo del valore locativo, nel documento si indica (a pagina 9, punto 4.1, “Le principe du loyer comparable” )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 3.4. Come già indicato poc’anzi, nella decisione impugnata l’autorità fiscale non spiega su quali dati comparativi abbia basato la propria decisione: non è pertanto possibile né per il contribuente, né tantomeno per questa Camera verificare, nelle suesposte circostanze, la correttezza del valore locativo attribuito alla residenza secondaria di RI 1 3.5. Neppure può assurgere a spiegazione del dato imponibile, il fatto che è da anni che viene applicato tale valore locativo, senza che lo stesso sia mai stato contestato dal contribuente. A tale proposito basti pensare che, secondo il Tribunale federale, neppure il principio della buona fede vieta alle autorità fiscali di giudicare diversamente, nell’ambito di un periodo fiscale ulteriore, una questione di diritto controversa che era stata anteriormente risolta in favore della contribuente (RDAF 56/2000 p. 217 = StE 2000 A 21.14 n. 13 = ASA 69 p. 793; il principio secondo cui le tassazioni divenute definitive sono vincolanti unicamente in relazione ai periodi che le riguardano è stato ribadito dal Tribunale federale ancora nella sentenza n. 2C_157/2010 e 2C_163/2010 del 12 dicembre 2010, consid. 11.8). Meno che mai sarà l’autorità a poter invocare la propria buona fede nei confronti di un contribuente che in periodi fiscali precedenti aveva accettato una certa valutazione del suo reddito (cfr. anche la sentenza CDT n. 80.2013.149 del 28 aprile 2014, consid. 3.2). Motivo per il quale, gli atti devono essere ritornati all’autorità fiscale, affinché sottoponga al contribuente i dati comparativi sui quale si è basata per determinare il valore locativo contestato. 4. Il ricorso è accolto e gli atti sono ritornati all’autorità fiscale affinché proceda nei propri incombenti ai sensi dei considerandi. Non si prelevano tassa di giustizia e spese processuali. Al contribuente, non rappresentato, non vengono assegnate ripetibili. Per questi motivi, visti per le spese gli art. 144 LIFD e 231 LT dichiara e pronuncia 1.   Il ricorso è accolto . §    Di conseguenza, la decisione su reclamo IC/IFD 2019 è annullata e gli atti vengono ritornati all’UT affinché proceda nuovamente alla determinazione del valore locativo, ai sensi dei considerandi. 2.   Non si prelevano né tassa di giustizia né spese processuali. Non vengono assegnate ripetibili. 3.   Contro il presen           Copia per conoscenza: - municipio di __________. per la Camera di diritto tributario del Tribunale d’appello Il presidente: La segretari a :</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