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80.2020.169 vom 16. Juli 2020</w:t>
      </w:r>
    </w:p>
    <w:p>
      <w:r>
        <w:t>TI Tribunale d'appello, 2020-07-16, IT</w:t>
      </w:r>
    </w:p>
    <w:p>
      <w:r>
        <w:rPr>
          <w:b/>
        </w:rPr>
        <w:t xml:space="preserve">Quelle: </w:t>
      </w:r>
      <w:r>
        <w:t>https://mcp.opencaselaw.ch/entscheid/ti_gerichte_80.2020.169</w:t>
      </w:r>
    </w:p>
    <w:p>
      <w:r>
        <w:t>FR: TI_GERICHTE 80.2020.169 du 16 juillet 2020</w:t>
      </w:r>
    </w:p>
    <w:p>
      <w:r>
        <w:t>IT: TI_GERICHTE 80.2020.169 del 16 luglio 2020</w:t>
      </w:r>
    </w:p>
    <w:p>
      <w:pPr>
        <w:pStyle w:val="Heading2"/>
      </w:pPr>
      <w:r>
        <w:t>Erwägungen</w:t>
      </w:r>
    </w:p>
    <w:p>
      <w:r>
        <w:rPr>
          <w:b/>
        </w:rPr>
        <w:t>E. 1</w:t>
      </w:r>
    </w:p>
    <w:p>
      <w:r>
        <w:t>Il diritto fiscale svizzero ha effetti che non si fermano alle frontiere della Confederazione, ma si estendono all’estero, laddove si intrattengono relazioni economiche con il nostro Paese. Gli effetti internazionali in questione possono derivare dal fatto che la sovranità fiscale così come definita dal diritto interno riguarda anche soggetti giuridici che non sono personalmente sottoposti alla sovranità territoriale svizzera, ma hanno qualche relazione economica con la Svizzera. Ma possono anche discendere dal fatto che soggetti personalmente sottoposti alla sovranità territoriale svizzera hanno interessi economici situati all’estero, come nel presente caso. Per evitare doppie imposizioni, ogni Stato introduce nelle sue norme fiscali determinate disposizioni per limitare il potere di imposizione nei confronti dell’estero. A tali disposizioni si affiancano trattati bilaterali o multilaterali fra i diversi Stati. L’insieme delle norme giuridiche del diritto interno e del diritto dei trattati, che hanno ad oggetto la costituzione del diritto fiscale da un punto di vista internazionale, forma il diritto fiscale internazionale ( Blumenstein/Locher , System des schweizerischen Steuerrechts, 7 a ediz., Zurigo 2016, p. 140 e segg.).</w:t>
      </w:r>
    </w:p>
    <w:p>
      <w:r>
        <w:rPr>
          <w:b/>
        </w:rPr>
        <w:t>E. 2.1</w:t>
      </w:r>
    </w:p>
    <w:p>
      <w:r>
        <w:t>Come indicato nei fatti, il contribuente è giunto in Ticino il 1.4.2015, ottenendo un permesso di dimora; il 13.3.2015 aveva sottoscritto un contratto a tempo indeterminato con la __________, __________ per la posizione di “Vice President Sales __________” con l’incarico di gestire le vendite, per l’Europa ed il Canada di tutte le tipologie di prodotti del gruppo __________ (azienda attiva in ambito odontoiatrico). Il tempo di lavoro era stato stabilito in 41 ore per 5 giorni a settimana. Veniva pattuito un salario annuo pari a fr. 202'708.- lordi, ai quali andava ad aggiungersi – in caso di raggiungimento del 100% degli obiettivi – un’ulteriore somma di fr. 84'000.- a titolo di bonus. Il contribuente aveva inoltre a disposizione un’autovettura __________, i cui costi di carburante venivano assunti da parte del datore di lavoro. Allegati al contratto di lavoro vi erano pure due inserti. In particolare, al documento “B” veniva indicato come, secondo accordi, i viaggi tra il domicilio in Svizzera del contribuente e la sede di __________ non fossero a carico di __________. __________ corrispondeva inoltre fr. 300.- mensili per la cassa malati, nonché un’indennità per l’alloggio pari a fr. 1'276.- mensili netti ( housing allowance ).</w:t>
      </w:r>
    </w:p>
    <w:p>
      <w:r>
        <w:rPr>
          <w:b/>
        </w:rPr>
        <w:t>E. 2.2</w:t>
      </w:r>
    </w:p>
    <w:p>
      <w:r>
        <w:t>Il ricorrente è assoggettato all’imposta in Svizzera e nel Canton Ticino in virtù della sua appartenenza personale, in quanto vi ha il domicilio (art. 3 cpv. 1 LIFD; art. 2 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RDAF 2015 II p. 144).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2.3</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2.4</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Précis de droit fiscal international, op. cit., p. 49; sentenza TF 2C_268/2016 del 10.2.2017 consid. 5.1.).</w:t>
      </w:r>
    </w:p>
    <w:p>
      <w:r>
        <w:rPr>
          <w:b/>
        </w:rPr>
        <w:t>E. 3</w:t>
      </w:r>
    </w:p>
    <w:p>
      <w:r>
        <w:t>Litigiosi, secondo il ricorrente sono i seguenti punti della decisione su reclamo (cfr. tenore del ricorso al 30.9.2020): (1) l’annualizzazione del bonus ricevuto da __________ nel 2015; (2) il mancato accoglimento della deduzione per spese professionali pari a fr. 13'500.- sulla base dell’Oespa, (3) la riduzione della metà delle spese per pasto; (4) altre spese professionali per pasti e l’abbonamento alla Rivista “__________” per complessivi fr. 166.-. Di seguito verranno pertanto analizzate le singole censure del ricorrente.</w:t>
      </w:r>
    </w:p>
    <w:p>
      <w:r>
        <w:rPr>
          <w:b/>
        </w:rPr>
        <w:t>E. 3.7</w:t>
      </w:r>
    </w:p>
    <w:p>
      <w:r>
        <w:t>e dottrina citata). 7.3.2. Dalla disamina del sito internet https://abo.businesstraveller.de/ (consultato il 24.3.2021) emerge invero che la rivista si occupa di viaggi di lavoro professionali con speciale interesse per le compagnie aeree e gli hotel. Anche ammettendo che il contribuente faccia viaggi per conto del proprio datore di lavoro, egli non prova in alcun modo che la rivista in questione rientri fra i “mezzi ausiliari indispensabili per l'esercizio della professione”. D’altronde, per quanto noto, il ricorrente si occupa di vendita di apparecchiature per studi dentari, ragione per cui potrebbe entrare in considerazione tutt’al più la deduzione di spese per l’abbonamento ad una rivista di tipo scientifico nell’ambito della sua attività. In ogni caso, in merito alla connessione tra la rivista e il lavoro da lui svolto, il contribuente non spende una parola, nonostante che la prova della necessità e quindi dell’ammissibilità della deduzione fosse a suo carico. Motivo per il quale bene ha fatto l’autorità fiscale a non riconoscere la postulata deduzione. 7.3.3. Il contribuente chiede inoltre che vengano riconosciute in deduzione le spese relative ad un pasto, consumato il 24.3.2015 presso la __________ (€ 91.10), nonché presso la panetteria / pasticceria __________ (€ 29.70 il 22.6.2015). È escluso che il pasto consumato il 24.3.2015 possa essere preso in considerazione, essendo anteriore al periodo di assoggettamento del contribuente in Svizzera nel 2015 (la tassazione litigiosa riguarda infatti il periodo 1.4.2015-31.12.2015). Per quanto concerne lo scontrino della panetteria/pasticceria __________ lo stesso non si riferisce alla consumazione di un “pasto”, bensì all’acquisto di 4 tortine al formaggio e 6 fette di torta Bienenstich. Ora, al contribuente è già stato riconosciuto dall’UT una deduzione forfetaria per il pasto principale fuori casa. Quest’ulteriore spesa non può essere riconosciuta, sia perché ha già beneficiato di una deduzione per i pasti sia per il fatto che, trattandosi di acquisto di cibo, la stessa è da qualificare come spesa di mantenimento privato del contribuente, e come tale non è deducibile secondo gli art. 33 lett. a LT e 34 lett. a LIFD. Per questi motivi, visti per le spese gli art. 144 LIFD e 231 LT dichiara e pronuncia 1.   Il ricorso è respinto . 2.   Le spese processuali consistenti: a. nella tassa di giustizia di                                 fr. 2’000.– b. nelle spese di cancelleria di complessivi fr.    100.– per un totale di                                                      fr. 2’100.– sono a carico del ricorrente. 3.   Contro il prese              Copia per conoscenza: - municipio di __________. per la Camera di diritto tributario del Tribunale d’appello Il presidente: La segretari a :</w:t>
      </w:r>
    </w:p>
    <w:p>
      <w:r>
        <w:rPr>
          <w:b/>
        </w:rPr>
        <w:t>E. 4.1</w:t>
      </w:r>
    </w:p>
    <w:p>
      <w:r>
        <w:t>La prima censura sollevata dal contribuente riguarda l’annualizzazione, ai fini dell’aliquota, del bonus pari a fr. 47'169.- ricevuto da __________.</w:t>
      </w:r>
    </w:p>
    <w:p>
      <w:r>
        <w:rPr>
          <w:b/>
        </w:rPr>
        <w:t>E. 4.2</w:t>
      </w:r>
    </w:p>
    <w:p>
      <w:r>
        <w:t>L’art. 50 cpv. 3 LT prevede che se le condizioni d’assoggettamento sono realizzate unicamente per una parte del periodo fiscale, l’imposta è riscossa sui proventi conseguiti durante questa parte. Per i proventi periodici l’aliquota di imposta si determina in funzione del reddito calcolato su 12 mesi. I proventi non periodici non sono convertiti in un reddito annuo per la fissazione dell’aliquota. Restano riservati gli articoli 36 e 38. Il capoverso 3 si applica per analogia anche alle deduzioni. Anche per l’imposta federale diretta, l’art. 40 cpv. 3 LIFD stabilisce che, se le condizioni d’assoggettamento sono realizzate unicamente per una parte del periodo fiscale, l’imposta è riscossa sui proventi conseguiti durante questa parte. Per i proventi periodici l’aliquota di imposta si determina in funzione del reddito calcolato su 12 mesi; i proventi non periodici sono assoggettati a un’imposta annua intera, ma non sono convertiti in un reddito annuo per la fissazione dell’aliquota. È fatto salvo l’articolo 38.</w:t>
      </w:r>
    </w:p>
    <w:p>
      <w:r>
        <w:rPr>
          <w:b/>
        </w:rPr>
        <w:t>E. 4.3</w:t>
      </w:r>
    </w:p>
    <w:p>
      <w:r>
        <w:t>Se un reddito ha influenzato la situazione economica del contribuente (capacità contributiva) durante l’intero periodo di assoggettamento, questo reddito ha carattere periodico; se, per contro, ha influenzato la situazione economica del contribuente solo durante una parte del periodo di assoggettamento, si deve considerare non periodico ( Bugnon , in: Noël/Aubry-Girardin [a cura di], Commentaire de la loi sur l’impôt fédéral direct, 2 a edizione, Basilea 2017, n. 30 ad art. 40 LIFD, p. 913). Si tratta cioè di chiedersi se, qualora l’assoggettamento fosse durato l’intero anno, un determinato reddito sarebbe stato proporzionalmente più elevato. Se la risposta è affermativa, si tratta di un reddito periodico; se invece si ritiene che quel reddito sarebbe rimasto uguale anche in caso di assoggettamento per l’intero anno, si tratta di un reddito non periodico ( König/Maduz , in: Zweifel/Beusch [a cura di], Kommentar zum schweizerischen Steuerrecht, 3 a edizione, Basilea 2017, n. 15 e 16 ad art. 40 LIFD, p. 1003; cfr. anche la sentenza CDT n. 80.2018.30 del 16 maggio 2018 consid. 3.3).</w:t>
      </w:r>
    </w:p>
    <w:p>
      <w:r>
        <w:rPr>
          <w:b/>
        </w:rPr>
        <w:t>E. 4.4</w:t>
      </w:r>
    </w:p>
    <w:p>
      <w:r>
        <w:t>Dalla disamina del riparto dopo reclamo del 29.7.2020 emerge come l’autorità fiscale abbia effettivamente annualizzato tutti i redditi del lavoro risultanti dal certificato di salario, compreso cioè il bonus di fr. 47’169.-. Il reddito determinante per l’aliquota è stato pertanto stabilito annualizzando il totale dei redditi da attività dipendente, secondo il calcolo seguente: fr. 222'247.- (fr. 195'635.- + fr. 26'612.-) : 9 x 12 = fr. 296'328.-. Ai redditi del lavoro risultanti dal certificato di salario (fr. 195'635.-) è stato aggiunto il reddito del lavoro conseguito in Austria fino al 18.6 (fr. 26'612.-).</w:t>
      </w:r>
    </w:p>
    <w:p>
      <w:r>
        <w:rPr>
          <w:b/>
        </w:rPr>
        <w:t>E. 4.5</w:t>
      </w:r>
    </w:p>
    <w:p>
      <w:r>
        <w:t>È vero che in sé i bonus rientrano fra i redditi non periodici, che come tali vengono considerati al loro ammontare effettivo, senza essere convertiti in un reddito annuale per la determinazione dell’aliquota ( Bugnon , op. cit., n. 43 ad art. 40 LIFD, p. 914). Tuttavia, nelle sue osservazioni al ricorso, l’autorità di tassazione ha sottolineato come nella fattispecie “ il bonus di fr. 47'169.– sembrerebbe essere calcolato pro rata temporis come da contratto di lavoro con ____________________ Efffettivamente, nel contratto di lavoro del 13 marzo 2015, a proposito del salario e delle sue componenti, si legge quanto segue: Der Jahresbruttogrundlohn beträgt: CHF 202.708,-- zahlbar in zwölf Monatsraten. Zusätzlich zu dem zuvor aufgeführten Jahresbruttogrundlohn erhält Herr __________ einen Jahresbonus, der bei 100 % Zielerfüllung CHF 84.000,- brutto beträgt. Er wird im ersten Geschäftsjahr (Okt — Sept) pro rata temporis berechnet. Die Einzelheiten bezüglich der Ziele, die im freien Ermessen der Arbeitgeberin liegen und jederzeit geändert werden können, werden separat mitgeteilt. Der Bonus wird am Ende des Geschäftsjahres, in der Regel im Dezember, mit der monatlichen Gehaltsabrechnung ausbezahlt. Come si vede, è lo stesso contratto di lavoro a prevedere che, nel primo anno, il bonus sia calcolato pro rata temporis . In ogni caso, il ricorrente non ha prodotto alcun documento, che permetta di stabilire le modalità di calcolo del bonus in questione, neppure dopo aver letto le osservazioni al ricorso, presentate dall’Ufficio di tassazione. In queste circostanze, la decisione impugnata, con cui è stato annualizzato l’intero salario, compreso il bonus, appare condivisibile. Si deve infatti ritenere che, qualora l’assoggettamento fosse durato l’intero anno, il bonus percepito dall’insorgente sarebbe stato proporzionalmente più elevato, ciò che comporta la sua qualifica di reddito periodico. Su questo punto il ricorso è conseguentemente respinto.</w:t>
      </w:r>
    </w:p>
    <w:p>
      <w:r>
        <w:rPr>
          <w:b/>
        </w:rPr>
        <w:t>E. 5.1</w:t>
      </w:r>
    </w:p>
    <w:p>
      <w:r>
        <w:t>Il contribuente chiede che gli venga riconosciuta una deduzione pari a fr. 13'500.- sulla base dell’Ordinanza concernente gli espatriati (Oespa; RS 642.118.3). Nel ricorso, ha in particolare motivato la deduzione richiesta indicando di aver mantenuto un’abitazione sia in Austria sia in Svizzera, per motivi di lavoro, continuando a pagare personalmente (senza quindi rimborsi dal datore di lavoro) una doppia pigione. Il ricorrente sostiene di aver continuato a lavorare, seppur parzialmente per il datore di lavoro __________. Da parte sua, l’autorità di tassazione ritiene che il costo per l’appartamento in __________ non possa essere dedotto fiscalmente, in quanto il contribuente non rientrerebbe nella categoria dei Wochenaufenthalter e, inoltre, le spese di viaggio sarebbero sostenute dal datore di lavoro.</w:t>
      </w:r>
    </w:p>
    <w:p>
      <w:r>
        <w:rPr>
          <w:b/>
        </w:rPr>
        <w:t>E. 5.2</w:t>
      </w:r>
    </w:p>
    <w:p>
      <w:r>
        <w:t>L’art. 1 Oespa, nella versione in vigore nel periodo fiscale 2015, aveva il seguente tenore: 1 La presente ordinanza è applicabile alle seguenti persone (espatriati): a.   impiegati con funzione dirigenziale distaccati temporaneamente in Svizzera dal loro datore di lavoro straniero; b.   specialisti di ogni genere che svolgono in Svizzera un compito temporaneo. Per specialisti si intendono lavoratori che, grazie alle loro particolari qualifiche professionali, sono usualmente impiegati in campo internazionale, nonché persone che nello Stato di domicilio esercitano un’attività indipendente e sono attivi in Svizzera come salariati al fine di svolgere un compito concreto temporaneo. 2 L’esercizio di un’attività lucrativa provvisoria o temporanea può provocare, rispetto alle normali attività dipendenti, spese professionali supplementari ai sensi dell’articolo 26 LIFD, che nel confronto con le spese professionali di carattere generale disciplinate nell’ordinanza del 10 febbraio 1993 sulla deduzione delle spese professionali delle persone esercitanti un’attività lucrativa dipendente ai fini dell’imposta federale diretta sono qualificate come spese professionali particolari. 3 Un’attività lucrativa è considerata provvisoria o temporanea se è esercitata per un periodo di cinque anni al massimo. Il diritto alla subordinazione alla presente ordinanza si estingue in ogni caso quando l’attività lucrativa temporanea viene sostituita da un’attività permanente.</w:t>
      </w:r>
    </w:p>
    <w:p>
      <w:r>
        <w:rPr>
          <w:b/>
        </w:rPr>
        <w:t>E. 5.3</w:t>
      </w:r>
    </w:p>
    <w:p>
      <w:r>
        <w:t>Per gli espatriati domiciliati all’estero sono deducibili le spese correnti di viaggio tra il domicilio all’estero e la Svizzera, le spese necessarie per l’alloggio in Svizzera, e le adeguate spese di abitazione in Svizzera se comprovato il mantenimento di un’abitazione permanente all’estero (articolo 2 capoverso 1). Per gli espatriati domiciliati in Svizzera sono deducibili invece le spese di trasloco in Svizzera e di ritorno nello Stato di domicilio precedente nonché le spese di viaggio di andata e ritorno dell’espatriato e della sua famiglia all’inizio e al termine del rapporto di lavoro, le adeguate spese di abitazione in Svizzera se comprovato il mantenimento di un’abitazione permanente all’estero, le spese ordinarie per la frequentazione da parte dei figli minorenni di una scuola privata in lingua straniera se le scuole pubbliche non offrono un insegnamento adeguato (articolo 2 capoverso 2). Tali spese sono deducibili se il datore di lavoro non le rimborsa, o le rimborsa sotto forma di indennità forfettaria, la quale va cumulata al salario lordo imponibile (articolo 2 capoverso 3). Inoltre possono essere dedotte con un forfait di 1’500 franchi mensili, eccetto per le spese scolastiche, oppure le spese effettive se comprovate (articolo 4 capoverso 2) ( Cristilli , Il regime fiscale degli espatriati in Svizzera, in NF 9/2015, p. 10 e segg.).</w:t>
      </w:r>
    </w:p>
    <w:p>
      <w:r>
        <w:rPr>
          <w:b/>
        </w:rPr>
        <w:t>E. 5.4.1</w:t>
      </w:r>
    </w:p>
    <w:p>
      <w:r>
        <w:t>Dalla dalla disamina degli atti all’incarto si ha che il contribuente ha concluso con __________, __________ un contratto di lavoro a tempo pieno (“ 41 Stunden verteilt auf 5 Tage pro Woche ”) e di durata indeterminata nel mese di marzo del 2015 (“Unbefristeter Arbeitsvertrag”) (v. anche punto 2 del contratto), quale “Vice Presidente” delle vendite per l’Europa e per il Canada. L’allegato B al contratto prevede inoltre la corresponsione, da parte di __________ di fr. 1'276.- mensili quali “ Housing Allowance ” e meglio un’indennità di alloggio. Il contribuente, contrariamente al tenore dei suoi allegati, non ha pertanto pagato personalmente delle spese di alloggio in entrambi i Paesi.</w:t>
      </w:r>
    </w:p>
    <w:p>
      <w:r>
        <w:rPr>
          <w:b/>
        </w:rPr>
        <w:t>E. 5.4.2</w:t>
      </w:r>
    </w:p>
    <w:p>
      <w:r>
        <w:t>Come già indicato in precedenza, RI 1 è giunto in Svizzera nel 2015, dove ha dapprima ottenuto un permesso di dimora ed in seguito un permesso di domicilio, dal 1.4.2020. RI 1 non può quindi essere considerato un “espatriato” ai sensi dell’Oespa. Anche volendo ammettere che, nonostante la conclusione di un nuovo contratto con un datore di lavoro svizzero, egli possa ancora essere considerato distaccato in Svizzera, la semplice stipulazione di un contratto a tempo indeterminato basta ad escludere che egli rientri nel campo d’applicazione dell’ordinanza. L’art. 1 cpv. 3 Oespa prevede infatti che un’attività lucrativa sia considerata provvisoria o temporanea se è esercitata per un periodo di cinque anni al massimo. Oltre ad essere stato assunto dalla __________ AG a tempo indeterminato, l’insorgente ha nel frattempo ottenuto in Svizzera il permesso di domicilio, avendovi dimorato per oltre cinque anni.</w:t>
      </w:r>
    </w:p>
    <w:p>
      <w:r>
        <w:rPr>
          <w:b/>
        </w:rPr>
        <w:t>E. 5.5</w:t>
      </w:r>
    </w:p>
    <w:p>
      <w:r>
        <w:t>In ogni caso, anche se fosse applicabile la citata ordinanza federale, la deduzione rivendicata non potrebbe essere riconosciuta. Non trova infatti riscontro nei fatti la pretesa del ricorrente di aver “mantenuto sia la residenza in Austria che in Svizzera” e di aver “quindi… continuato a pagare l’affitto per queste due abitazioni”. Al contrario, dall’allegato B del già evocato contratto di lavoro del 13.3.2015, risulta infatti che il datore di lavoro ha concesso al dipendente un’indennità netta per l’alloggio (“Housing Allowance”) di fr. 1'276.– al mese. Secondo l’art. 2 cpv. 3 Oespa, la deduzione delle spese professionali particolari di cui ai capoversi 1 e 2 è ammessa se queste sono pagate dall’espatriato stesso e il datore di lavoro: a.   non le rimborsa; b.   le rimborsa sotto forma di indennità forfettaria. Tale indennità va cumulata al salario lordo imponibile. Il ricorrente non ha prodotto alcun contratto di locazione, né per la casa in Austria né per quella in Svizzera. Non si conoscono pertanto i costi da lui sostenuti per l’abitazione. In ogni caso, alla luce dell’indennizzo ricevuto, l’autorità fiscale non poteva decidere altrimenti.</w:t>
      </w:r>
    </w:p>
    <w:p>
      <w:r>
        <w:rPr>
          <w:b/>
        </w:rPr>
        <w:t>E. 5.6</w:t>
      </w:r>
    </w:p>
    <w:p>
      <w:r>
        <w:t>La postulata deduzione rivendicata sulla base dell’Oespa non può pertanto, nelle descritte circostanze, essere accolta.</w:t>
      </w:r>
    </w:p>
    <w:p>
      <w:r>
        <w:rPr>
          <w:b/>
        </w:rPr>
        <w:t>E. 6.1</w:t>
      </w:r>
    </w:p>
    <w:p>
      <w:r>
        <w:t>Il ricorrente sostiene che nella decisione di tassazione dopo reclamo l’autorità fiscale, senza invero fornire una motivazione, avrebbe “dimezzato” la deduzione inerente le “spese per pasto principale fuori casa contribuente”. RI 1 sottolinea che, nel certificato di salario, il datore di lavoro non avrebbe crociato la casella “G”, ossia “Pasti alla mensa/buoni pasto”. Nella decisione su reclamo, a titolo di spese per il pasto fuori domicilio, è stato riconosciuto un importo di fr. 1'200.- anziché di fr. 2'400.-, con la seguente motivazione: “(…) in ragione della deduzione massima ammessa considerate le rifusioni dovute imperativamente dal datore di lavoro secondo il diritto delle obbligazioni svizzero in caso di servizio esterno e considerata la concessione di un autoveicolo aziendale per gli spostamenti ”.</w:t>
      </w:r>
    </w:p>
    <w:p>
      <w:r>
        <w:rPr>
          <w:b/>
        </w:rPr>
        <w:t>E. 6.2.1</w:t>
      </w:r>
    </w:p>
    <w:p>
      <w:r>
        <w:t>Secondo gli articoli 25 cpv. 1 LT e 26 cpv. 1 LIFD sono deducibili a titolo di spese professionali le spese supplementari necessa-rie per pasti fuori domicilio o in caso di lavoro a turni (lett. b). L’art. 25 cpv. 2 LT delega al Consiglio di Stato il compito di stabi-lire delle deduzioni complessive.</w:t>
      </w:r>
    </w:p>
    <w:p>
      <w:r>
        <w:rPr>
          <w:b/>
        </w:rPr>
        <w:t>E. 6.2.2</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del Decreto esecutivo del</w:t>
      </w:r>
    </w:p>
    <w:p>
      <w:r>
        <w:rPr>
          <w:b/>
        </w:rPr>
        <w:t>E. 6.2.3</w:t>
      </w:r>
    </w:p>
    <w:p>
      <w:r>
        <w:t>Per l’imposta federale diretta, giusta l’art. 6 cpv. 1 dell’Ordinanza sulla deduzione delle spese professionali delle persone eserci-tanti un’attività lucrativa dipendente ai fini dell’imposta federale diretta del 10 febbraio 1993 (RS 642.118.1), le spese supple-mentari per pasti possono essere prese in considerazione quando il contribuente non può prendere il pasto principale a casa propria poiché il luogo di domicilio e quello di lavoro si tro-vano a notevole distanza o perché la pausa per il pasto è troppo breve (lett. a), oppure in caso di lavoro a turni o notturno a orario continuato (lett. b). Per il periodo fiscale 2015 la deduzione massima è di fr. 3'200.- all’anno (cfr. appendice dell’Ordinanza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dell’Ordinanza del 10 febbraio 1993).</w:t>
      </w:r>
    </w:p>
    <w:p>
      <w:r>
        <w:rPr>
          <w:b/>
        </w:rPr>
        <w:t>E. 6.2.4</w:t>
      </w:r>
    </w:p>
    <w:p>
      <w:r>
        <w:t>Secondo un consolidato principio giurisprudenziale,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(cfr. p. es. TF, sentenza no. 2C_877/2018 del 7 maggio 2019, consid. 4.6; STF 133 II 153; STF 121 II 257, consid. 4c; ASA 64 499, consid. 3c; StE 1990 B 13.1 n. 8, consid. 4). Per quanto concerne le spese deducibili dal reddito imponibile, l’onere della prova è pertanto a carico del contribuente (cfr. p. es. TF, sentenza no. 2C_112/2014 del 15 settembre 2014, consid. 4.1 in fine).</w:t>
      </w:r>
    </w:p>
    <w:p>
      <w:r>
        <w:rPr>
          <w:b/>
        </w:rPr>
        <w:t>E. 6.3.1</w:t>
      </w:r>
    </w:p>
    <w:p>
      <w:r>
        <w:t>Il contribuente, come visto, nel periodo fiscale 2015 era domiciliato a __________ e lavorava alle dipendenze della __________. Né dal certificato di salario né dal contratto di lavoro emerge quale sia il luogo o i luoghi di lavoro del contribuente. Invero, unicamente nel Modulo 1 della dichiarazione d’imposta indica quale luogo di lavoro “__________” senza fornire ulteriori informazioni. Ora, a parte il fatto che il ricorrente ricopre la carica di vice presidente delle vendite per l’Europa e per il Canada, non si hanno ulteriori informazioni utili per comprendere il tipo di lavoro svolto e, in particolare, visto che ha pure in dotazione dal datore di lavoro un’autovettura, per stabilire se gli sia possibile far rientro al domicilio per consumare il proprio pasto o se addirittura non svolga il suo lavoro dal proprio domicilio. Non risulta neppure chiaro dagli atti se la tipologia del lavoro da lui svolto lo porti a doversi spostare presso i clienti, come un commesso viaggiatore: ciò non sembrerebbe essere il caso, di primo acchito, vista l’informazione concernente il luogo di lavoro, riportata nel Modulo 1.</w:t>
      </w:r>
    </w:p>
    <w:p>
      <w:r>
        <w:rPr>
          <w:b/>
        </w:rPr>
        <w:t>E. 6.3.2</w:t>
      </w:r>
    </w:p>
    <w:p>
      <w:r>
        <w:t>Neppure viene fatta chiarezza in merito ad un’eventuale assunzione delle spese per i pasti da parte di __________ Il datore di lavoro deve infatti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i costi per il vitto, i costi per il pernottamento e gli “altri costi”. Vi è pertanto un parallelismo con la nozione di spese professionali (art. 26 cpv. 1 LIFD).</w:t>
      </w:r>
    </w:p>
    <w:p>
      <w:r>
        <w:rPr>
          <w:b/>
        </w:rPr>
        <w:t>E. 6.4</w:t>
      </w:r>
    </w:p>
    <w:p>
      <w:r>
        <w:t>Ritenuto come il contribuente non abbia speso una parola per specificare la tipologia di lavoro svolta, secondo le regole sull’onere della prova, la deduzione per il pasto principale fuori casa nelle descritte circostanze non avrebbe dovuto essere riconosciuta. L’autorità fiscale, in assenza di documentazione o di valide spiegazioni, si è già mostrata generosa nel riconoscere comunque fr. 1'200.-. Anche su questo punto la decisione impugnata merita di essere confermata. 7. 7.1. Il contribuente postula infine il riconoscimento di altri fr. 166.- a titolo di ulteriori spese professionali così composte: € 35.- per l’abbonamento annuale alla rivista “__________”, nonché due scontrini relativi a pasti, rispettivamente acquisto di cibo effettuati in __________: presso la __________ (€ 91.10 il 24.3.2015)__________ (€ 29.70 il 22.6.2015). 7.2. 7.2.1. Secondo gli articoli 25 cpv. 1 lett. c LT e 26 cpv. 1 lett. c LIFD, nella versione in vigore fino al 31.12.2015, fra le spese professionali deducibili rientrano le altre spese necessarie per l’esercizio della professione. 7.2.2. 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7 cpv. 1 del decreto esecutivo concernente l’imposizione delle persone fisiche del 10 dicembre 2014, valido per il periodo fiscale 2015, pubblicato in BU 58/2014). La relativa deduzione è ammessa nella misura complessiva di fr. 2'500.- l’anno oppure delle spese effettive. In quest’ultimo caso devono essere giustificate la totalità delle spese e la loro necessità professionale (art. 7 cpv. 2 e art. 8 cpv. 2 dei decreti citati). La deduzione complessiva è infine dimezzata se l’attività lucrativa dipendente è esercitata per meno di sei mesi all’anno o con un grado di occupazione inferiore al 50% (art. 7 cpv. 3 e art. 8 cpv. 3 decreti citati). 7.3. 7.3.1. L'acquisto di letteratura specializzata è di principio deducibile poiché, pur rientrando nella categoria delle altre spese professionali, costituisce in pratica una spesa di perfezionamento professionale. Non basta comunque che le opere rientrino più o meno direttamente nel settore di competenza professionale del contribuente. Occorre piuttosto che si tratti di mezzi ausiliari indispensabili per l'esercizio della professione e non solo di libri acquistati essenzialmente per passione o passatempo (sentenza del TF 2C_260/2008 del 6 agosto 2008 consid.</w:t>
      </w:r>
    </w:p>
    <w:p>
      <w:r>
        <w:rPr>
          <w:b/>
        </w:rPr>
        <w:t>E. 10</w:t>
      </w:r>
    </w:p>
    <w:p>
      <w:r>
        <w:t>dicembre 2014 con-cernente l’imposizione delle persone fisiche valido per il periodo fiscale 2015). Se il contribuente rientra ogni giorno al domicilio, per ogni pasto principale consumato fuori casa la deduzione è di fr. 15.- il gior-no o fr. 3'200.- l’anno se i pasti a mezzogiorno sono consumati regolarmente fuori casa (art. 4 cpv. 2 lett. a del Decreto esecuti-vo). Se, invece, il contribuente soggiorna al luogo di lavoro du-rante i giorni lavorativi ma rientra regolarmente al proprio domici-lio fiscale il fine settimana, per ogni pasto consumato fuori casa, la deduzione è stabilita in fr. 15.-, vale a dire fr. 30.- il giorno o fr. 6'400.- l’anno se le medesime circostanze sussistono tutto l’anno (art. 4 cpv. 2 lett. b del Decreto esecutivo). Se il costo dei pasti è ridotto poiché consumati in parte o totalmente nella mensa del datore di lavoro oppure se quest’ultimo versa un contributo per ridurne il prezzo, le deduzioni previste dal capoverso 2 sono ammesse solo nella misura della metà (fr. 7.50 il giorno o fr. 1'600.- l’anno, rispettivamente fr. 22.50 il giorno o fr. 4'800.- l’anno); se la riduzione di prezzo è tale che il contribuente non ha palesemente più alcuna spesa supplementare, non è ammessa alcuna deduzione per quel pasto (art. 4 cpv. 3 del Decreto esecutivo). Se al luogo di lavoro il contribuente dispone di un monolocale o di un appartamento munito di cucina, la deduzione per i pasti o il pasto ivi consumati non viene riconosciuta in quanto il contribuente non ha alcuna spesa supplementare (art. 4 cpv. 4 del Decreto esecutivo).</w:t>
      </w:r>
    </w:p>
    <w:p>
      <w:r>
        <w:rPr>
          <w:b/>
        </w:rPr>
        <w:t>E. 16</w:t>
      </w:r>
    </w:p>
    <w:p>
      <w:r>
        <w:t>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t>2.3.</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w:t>
      </w:r>
    </w:p>
    <w:p>
      <w:r>
        <w:t>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3.5;Oberson, Précis de droit fiscal international, Berna 2014, p. 49).</w:t>
      </w:r>
    </w:p>
    <w:p>
      <w:r>
        <w:t>2.4.</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Convenzione(Oberson, Précis de droit fiscal international, op. cit., p. 49; sentenza TF 2C_268/2016 del 10.2.2017 consid. 5.1.).</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