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80.2020.163 vom 30. Juli 2020</w:t>
      </w:r>
    </w:p>
    <w:p>
      <w:r>
        <w:t>TI Tribunale d'appello, 2020-07-30, IT</w:t>
      </w:r>
    </w:p>
    <w:p>
      <w:r>
        <w:rPr>
          <w:b/>
        </w:rPr>
        <w:t xml:space="preserve">Quelle: </w:t>
      </w:r>
      <w:r>
        <w:t>https://mcp.opencaselaw.ch/entscheid/ti_gerichte_80.2020.163</w:t>
      </w:r>
    </w:p>
    <w:p>
      <w:r>
        <w:t>FR: TI_GERICHTE 80.2020.163 du 30 juillet 2020</w:t>
      </w:r>
    </w:p>
    <w:p>
      <w:r>
        <w:t>IT: TI_GERICHTE 80.2020.163 del 30 luglio 2020</w:t>
      </w:r>
    </w:p>
    <w:p>
      <w:pPr>
        <w:pStyle w:val="Heading2"/>
      </w:pPr>
      <w:r>
        <w:t>Regeste</w:t>
      </w:r>
    </w:p>
    <w:p>
      <w:r>
        <w:t>Procedura: ricorso, spese, ripetibili a avvocato rappresentato da un collega</w:t>
      </w:r>
    </w:p>
    <w:p>
      <w:pPr>
        <w:pStyle w:val="Heading2"/>
      </w:pPr>
      <w:r>
        <w:t>Volltext</w:t>
      </w:r>
    </w:p>
    <w:p>
      <w:r>
        <w:t>Tessin Camera di diritto tributario 08.02.2021 80.2020.163 Tessin Camera di diritto tributario 08.02.2021 80.2020.163 Ticino Camera di diritto tributario 08.02.2021 80.2020.163</w:t>
      </w:r>
    </w:p>
    <w:p>
      <w:r>
        <w:t>Procedura: ricorso, spese, ripetibili a avvocato rappresentato da un collega</w:t>
      </w:r>
    </w:p>
    <w:p>
      <w:r>
        <w:t>Incarto n. 80.2020.163 Lugano 8 febbraio 2021 In nome della Repubblica e Cantone Ticino Il presidente della Camera di diritto tributario del Tribunale d’appello giudice Andrea Pedroli segretaria Sabrina Piemontesi – Gianola, vicecancelliera parti RI 1 contro RS 1 oggetto ricorso del 9 settembre 2020 contro la decisione del 30 luglio 2020 in materia di riscossione dell’imposta comunale 2017. Fatti e diritto -   con ricorso al Consiglio di Stato del 9 settembre 2020, l’avv. RI 1 ha contestato una comunicazione del RS 1 del 30 luglio 2020; -   il ricorso è stato dichiarato irricevibile dal Consiglio di Stato, che, con decisione del 23 settembre 2020, ha rinviato gli atti alla Camera di diritto tributario; -   il ricorso è stato notificato al marito della ricorrente, avv. PI 2, che ha presentato osservazioni con scritto del 17/18 dicembre 2020 dell’RA 1; -   con scritto 28/29.12.2020 l’avv. RI 1 ha comunicato alla Camera di diritto tributario di voler ritirare il ricorso da lei presentato ed ha chiesto “ (…) che le ripetibili siano compensate e che non siano prelevate spese di giustizia ”; -   conformemente all’art. 49 cpv. 2 della Legge sull'organizzazione giudiziaria del 10 maggio 2006, la Camera di diritto tributario decide nella composizione di un Giudice unico la presente causa, che non pone questioni di principio e non è di rilevante importanza; -   l’avv. __________, patrocinato nell’ambito della presente vertenza dal collega di studio, avv. __________fi chiede che gli venga riconosciuto il diritto a ripetibili, quantificandole in fr. 400.-; -   la prassi riconosce normalmente alla parte vincente in lite il diritto a ripetibili; -   tale diritto è riconosciuto anche nel caso in cui la parte è rappresentata da un collega (cfr. sentenza TF 9C_864/2007 del 30.4.2008, consid. 5.2 nella quale è stato riconosciuto il diritto a ripetibili anche nel caso di un avvocato patrocinato dal padre collega); -   il ricorso è stralciato dai ruoli, senza il prelievo di tassa di giustizia e spese processuali; -   l’avv. RI 1 verserà pertanto l’importo di fr. 300.- a titolo di ripetibili all’avv__________, che, coinvolto nella precedente procedura, si è fatto patrocinare dal collega di studio __________, il quale ha presentato le proprie osservazioni al ricorso il 17/18.12.2020. Per questi motivi, visto per le spese l’art. 231 LT dichiara e pronuncia 1.   Il ricorso è stralciato dai ruoli . 2.   Non si prelevano né tassa di giustizia né spese processuali. 3.   La parte ricorrente rifonderà all’avv. __________ patrocinato dall’avv. __________, la somma di fr. 300.- a titolo per la Camera di diritto tributario del Tribunale d’appello Il presidente: La segretari a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