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80.2019.30 vom 5. Juli 2019</w:t>
      </w:r>
    </w:p>
    <w:p>
      <w:r>
        <w:t>TI Tribunale d'appello, 2019-07-05, IT</w:t>
      </w:r>
    </w:p>
    <w:p>
      <w:r>
        <w:rPr>
          <w:b/>
        </w:rPr>
        <w:t xml:space="preserve">Quelle: </w:t>
      </w:r>
      <w:r>
        <w:t>https://mcp.opencaselaw.ch/entscheid/ti_gerichte_80.2019.30</w:t>
      </w:r>
    </w:p>
    <w:p>
      <w:r>
        <w:t>FR: TI_GERICHTE 80.2019.30 du 5 juillet 2019</w:t>
      </w:r>
    </w:p>
    <w:p>
      <w:r>
        <w:t>IT: TI_GERICHTE 80.2019.30 del 5 luglio 2019</w:t>
      </w:r>
    </w:p>
    <w:p>
      <w:pPr>
        <w:pStyle w:val="Heading2"/>
      </w:pPr>
      <w:r>
        <w:t>Regeste</w:t>
      </w:r>
    </w:p>
    <w:p>
      <w:r>
        <w:t>Condono: presupposti, rinuncia volontaria a redditi o beni, rinuncia a credito correntista, postergazione</w:t>
      </w:r>
    </w:p>
    <w:p>
      <w:pPr>
        <w:pStyle w:val="Heading2"/>
      </w:pPr>
      <w:r>
        <w:t>Erwägungen</w:t>
      </w:r>
    </w:p>
    <w:p>
      <w:r>
        <w:rPr>
          <w:b/>
        </w:rPr>
        <w:t>E. 1.1</w:t>
      </w:r>
    </w:p>
    <w:p>
      <w:r>
        <w:t>A partire dall’1.1.2016 è entrata in vigore la nuova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w:t>
      </w:r>
    </w:p>
    <w:p>
      <w:r>
        <w:rPr>
          <w:b/>
        </w:rPr>
        <w:t>E. 1.2</w:t>
      </w:r>
    </w:p>
    <w:p>
      <w:r>
        <w:t>Nel caso concreto, la decisione nell’ambito della richiesta di condono per l’IFD, l’IC e l’ICom 2016 è stata emanata dall’autorità cantonale competente per il condono il 14 novembre 2018.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w:t>
      </w:r>
    </w:p>
    <w:p>
      <w:r>
        <w:rPr>
          <w:b/>
        </w:rPr>
        <w:t>E. 1.3</w:t>
      </w:r>
    </w:p>
    <w:p>
      <w:r>
        <w:t>L’autorità competente a deliberare in merito alle domande di condono in materia d’imposte cantonali (art. 22 cpv. 1 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167g LIFD).</w:t>
      </w:r>
    </w:p>
    <w:p>
      <w:r>
        <w:rPr>
          <w:b/>
        </w:rPr>
        <w:t>E. 1.4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3.1.1</w:t>
      </w:r>
    </w:p>
    <w:p>
      <w:r>
        <w:t>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3.1.2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o quando l’intero importo dovuto è sproporzionato rispetto alla sua capacità finanziaria (lit. b).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3.2</w:t>
      </w:r>
    </w:p>
    <w:p>
      <w:r>
        <w:t>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w:t>
      </w:r>
    </w:p>
    <w:p>
      <w:r>
        <w:rPr>
          <w:b/>
        </w:rPr>
        <w:t>E. 3.3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gli elevati pegni immobiliari (lit. b), i debiti del piccolo credito dovuti a un tenore di vita elevato (lit. c) e considerevoli perdite commerciali o di capitale per le persone esercitanti un’attività lucrativa indipendente, se ciò mette in pericolo l’esistenza economica della persona e i posti di lavoro (lit. d) Secondo il capoverso 3 dell’art. 3 dell’Ordinanza, nemmeno le perdite di reddito e le spese che sono già state prese in considerazione all’atto della tassazione o del calcolo dell’imposta non sono riconosciute come cause.</w:t>
      </w:r>
    </w:p>
    <w:p>
      <w:r>
        <w:rPr>
          <w:b/>
        </w:rPr>
        <w:t>E. 3.4.1</w:t>
      </w:r>
    </w:p>
    <w:p>
      <w:r>
        <w:t>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3.4.2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3.5</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3.6</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w:t>
      </w:r>
    </w:p>
    <w:p>
      <w:r>
        <w:rPr>
          <w:b/>
        </w:rPr>
        <w:t>E. 4.1</w:t>
      </w:r>
    </w:p>
    <w:p>
      <w:r>
        <w:t>Nel caso esposto in narrativa, il qui ricorrente chiede il condono di tutte le imposte afferenti al periodo fiscale 2011, per complessivi fr. 214'162.85. L’importante carico fiscale sarebbe legato alla vendita delle partecipazioni da lui detenute personalmente nelle società __________ __________ e __________ ad __________ (società della quale era unico azionista ed amministratore al momento della vendita). Il prezzo fissato tramite rogiti notarili __________ del 14.4.2011 e del 14.6.2011 era di rispettivamente Eur 800'000.- ed Eur 250'000.-. __________, con dichiarazione di postergazione di credito, fatta dinanzi ad un notaio elvetico, avrebbe confermato, dopo aver preso visione del rendiconto provvisorio del 2011 (stato al 25.7.2011) e con riferimento all’art. 725 CO, di rinunciare a chiedere il pagamento del credito, evidenziato nelle passività sotto la voce “correntista” per un importo di Eur 1'350'000.-. Il 25.7.2011 __________ con due diversi atti intitolati “scrittura privata di cessione di quote” datati 25.7.2011 vendeva a __________ (della quale amministratrice unica era __________) e ad __________ il 100% della propria partecipazione in __________ al prezzo di fr. 100'000.- (fr. 50'000.- per ciascuna società).</w:t>
      </w:r>
    </w:p>
    <w:p>
      <w:r>
        <w:rPr>
          <w:b/>
        </w:rPr>
        <w:t>E. 4.2</w:t>
      </w:r>
    </w:p>
    <w:p>
      <w:r>
        <w:t>Il caso esposto in narrativa è stato oggetto anche di una sentenza della Camera di diritto tributario (inc. 80.2015.155/156 del 9.2.2017). Emerge dalla stessa come, nell’ambito della procedura di reclamo di __________, la società avrebbe indirizzato all’UTPG uno scritto “ (…) con il quale sosteneva di aver riscontrato “solo ora” un errore di contabilizzazione, nel bilancio allegato alla dichiarazione d’imposta, e chiedeva “la rettifica dei conti annuali 2011, 2012 2013”, che a suo avviso “non sono conformi al Codice delle Obbligazioni in quanto egli [l’azionista RI 1] viene esposto come creditore, ma in realtà ha confermato di non chiedere il pagamento”. La contribuente spiegava che “dall’analisi della situazione personale di RI 1, l’autorità ha appurato che la contabilizzazione del conferimento così come riportata nei bilanci errati 2011 si manifesta in un’operazione di trasposizione secondo l’art. 19 della LT”. Il preteso errore era imputabile al consulente fiscale, che aveva allestito il bilancio sulla base dei contratti di compravendita, “utili ai fini giuridici __________, senza approfondire la fattispecie e riportando contabilmente l’acquisto delle quote con l’apertura di un debito verso l’azionista (correntista) e non il conferimento ” (inc. 80.2015.155/156).</w:t>
      </w:r>
    </w:p>
    <w:p>
      <w:r>
        <w:rPr>
          <w:b/>
        </w:rPr>
        <w:t>E. 4.3</w:t>
      </w:r>
    </w:p>
    <w:p>
      <w:r>
        <w:t>Con la decisione del 9.2.2017 di cui all’inc. CDT 80.2015.155/156, la Camera di diritto tributario ha confermato la decisione su reclamo dell’UTPG. In particolar modo veniva menzionata una sentenza del Tribunale federale, nella quale anche i Giudici di Mon Repos avevano escluso che potesse essere modificata la contabilità di una società alla quale l’azionista aveva ceduto una partecipazione, dopo che il fisco aveva imposto la differenza tra il valore nominale ed il prezzo di vendita quale “reddito da trasposizione”. Siccome la società aveva messo a bilancio la partecipazione al prezzo di acquisto convenuto, la successiva riduzione del prezzo mirava solo ad un risparmio d’imposta ed era stata ritenuta inammissibile (cfr. sentenza 2P.140/2004 del 9.12.2004, in RF 60/2005 p. 429, consid. 5.4.).</w:t>
      </w:r>
    </w:p>
    <w:p>
      <w:r>
        <w:rPr>
          <w:b/>
        </w:rPr>
        <w:t>E. 4.4</w:t>
      </w:r>
    </w:p>
    <w:p>
      <w:r>
        <w:t>Ora, nella sentenza di cui all’inc. 80.2015.155/156, inerente la possibilità di modificare il bilancio presentato da __________ in corso di procedura di reclamo, la Camera ha escluso il cambiamento del bilancio nel senso auspicato dalla società: in particolar modo (v. consid. 3.4.) ha indicato che la vendita tra RI 1 ed __________ delle partecipazioni in __________ e __________.è documentata da due rogiti notarili che attestano l’alienazione a titolo oneroso. Inoltre, sempre agli atti vi è l’atto di postergazione dei crediti a favore di __________. Questi dati erano stati ripresi correttamente nel bilancio della società e nella dichiarazione d’imposta inoltrata all’UTPG. Nella sentenza si poteva anche leggere (consid. 3.4.): “ (…) le partecipazioni acquistate sono state messe a bilancio al valore di acquisto ed è stato registrato il credito dell’azionista, corrispondente al prezzo di vendita ”. Sempre la Camera rilevava come la richiesta presentata da __________ in merito ad una modifica del bilancio avesse come scopo “(…) unicamente quello di evitare, per l’azionista, un’imposizione in relazione alla vendita delle partecipazioni ad __________ ”.</w:t>
      </w:r>
    </w:p>
    <w:p>
      <w:r>
        <w:rPr>
          <w:b/>
        </w:rPr>
        <w:t>E. 4.5</w:t>
      </w:r>
    </w:p>
    <w:p>
      <w:r>
        <w:t>Ora, la situazione debitoria in cui si trova ora RI 1 è legata all’aggiunta dal reddito proveniente dalla sostanza mobiliare nel periodo fiscale 2011: ancorché il credito sia stato postergato, a livello fiscale si ritiene che il reddito dell’azionista, quale persona fisica, è realizzato nel momento in cui acquista una pretesa ferma nei confronti della società, cioè al momento della scadenza della prestazione. L’Alta Corte aveva stabilito, (nella sentenza 2P.140/2004 del 9.12.2004), che l’azionista avesse realizzato il reddito della sostanza alla data che il contratto di vendita delle azioni aveva stabilito quale termine per il pagamento del prezzo.</w:t>
      </w:r>
    </w:p>
    <w:p>
      <w:r>
        <w:rPr>
          <w:b/>
        </w:rPr>
        <w:t>E. 5.1</w:t>
      </w:r>
    </w:p>
    <w:p>
      <w:r>
        <w:t>Come visto, il condono può essere negato, in tutto o in parte, giusta l’art. 167a LIFD, nel caso in cui il richiedente ha causato la propria incapacità contributiva rinunciando volontariamente, senza motivi importanti, a redditi o beni, conducendo un tenore di vita eccessivo o tenendo un analogo comportamento imprudente o gravemente negligente (v. anche Beusch/Raas , Kommentar DBG [a cura di Zweifel/Beusch], 3a. ed., Basilea 2017, n. 1 ad art. 167a LIFD).</w:t>
      </w:r>
    </w:p>
    <w:p>
      <w:r>
        <w:rPr>
          <w:b/>
        </w:rPr>
        <w:t>E. 5.2</w:t>
      </w:r>
    </w:p>
    <w:p>
      <w:r>
        <w:t>Dalla sentenza di cui all’inc. CDT 80.2015.155/156 del 9.2.2017 emerge (cfr. pag. 2) che con dichiarazione di postergazione di credito fatta dinanzi ad un notaio elvetico RI 1 confermava, dopo aver preso visione del rendiconto provvisorio del 25.7.2011 e con riferimento all’art. 725 CO di “ (…) rinunciare a chiedere il pagamento del credito, evidenziato nelle passività sotto la voce “correntista” pari ad Euro 1'350'000.- e di postergare detto credito come anche ogni altro suo eventuale credito futuro verso la medesima. Con tale dichiarazione RI 1 si obbligava a non esigere, né incassare da __________ alcuna somma ”.</w:t>
      </w:r>
    </w:p>
    <w:p>
      <w:r>
        <w:rPr>
          <w:b/>
        </w:rPr>
        <w:t>E. 5.3.1</w:t>
      </w:r>
    </w:p>
    <w:p>
      <w:r>
        <w:t>Appare pertanto evidente che RI 1, non chiedendo il corrispettivo legato alla vendita delle partecipazioni nella __________ e __________, né esigendo il rimborso del credito ad __________ che era da lui interamente detenuta prima di aver venduto tutte le sue partecipazioni a __________ e ad __________ ha così rinunciato ad un reddito concreto che gli spettava.</w:t>
      </w:r>
    </w:p>
    <w:p>
      <w:r>
        <w:rPr>
          <w:b/>
        </w:rPr>
        <w:t>E. 5.3.2</w:t>
      </w:r>
    </w:p>
    <w:p>
      <w:r>
        <w:t>In altri termini, se non avesse postergato il credito ma avesse esatto il pagamento immediato, non si sarebbe trovato nella situazione di non avere più mezzi finanziari per far fronte all’importante dovuto d’imposta creatosi nel 2011. Rispettivamente, se, al tempo avesse deciso di vendere le partecipazioni ad un terzo acquirente – pagante (si ricorda che Achemone SA già nel mese di luglio del 2011 versava in una situazione ex art. 725 CO) – avrebbe avuto la liquidità per far fronte a quanto correttamente reclamato dal fisco __________.</w:t>
      </w:r>
    </w:p>
    <w:p>
      <w:r>
        <w:rPr>
          <w:b/>
        </w:rPr>
        <w:t>E. 5.4</w:t>
      </w:r>
    </w:p>
    <w:p>
      <w:r>
        <w:t>Pur comprendendo la situazione, tuttavia gli atti compiuti dal qui richiedente impediscono di poter accogliere la sua richiesta di condono: decidere diversamente significherebbe mettere nuovamente in discussione la fattispecie inerente il bilancio presentato da __________ nel 2011 (con le note ripercussioni fiscali sulla tassazione del qui contribuente), già decisa in via definitiva mediante la sentenza di cui all’inc. CDT __________. Per il resto non compete a questa Camera poter giudicare l’operato di __________ ed un’eventuale responsabilità civile della stessa. La Camera deve decidere in base alle normative applicabili in ambito di condono fiscale ed attenersi ai fatti, così come già attestati nell’ambito dell’inc. CDT __________.</w:t>
      </w:r>
    </w:p>
    <w:p>
      <w:r>
        <w:rPr>
          <w:b/>
        </w:rPr>
        <w:t>E. 6.1</w:t>
      </w:r>
    </w:p>
    <w:p>
      <w:r>
        <w:t>Il ricorso è respinto. Non si prelevano tassa di giustizia e spese ritenuta la situazione finanziaria della ricorrente.</w:t>
      </w:r>
    </w:p>
    <w:p>
      <w:r>
        <w:rPr>
          <w:b/>
        </w:rPr>
        <w:t>E. 6.2</w:t>
      </w:r>
    </w:p>
    <w:p>
      <w:r>
        <w:t>Con la Legge federale concernente la nuova disciplina del condono d’imposta (RU 2015 9) è stata parimenti aperta la via del ricorso di diritto pubblico al Tribunale federale (prima del 1.1.2016 era aperta unicamente la via del ricorso sussidiario in materia costituzionale). Tuttavia secondo l’art. 83 lit. m LTF il ricorso in materia di diritto pubblico è ammissibile unicamente contro le decisioni concernenti il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Messaggio condono dell’imposta, p. 7248). Per questi motivi, visti per le spese gli art. 167g cpv. 4 LIFD, 144 LIFD e 231 LT dichiara e pronuncia 1.   Il ricorso è respinto . 2.   Non si prelevano né tassa di giustizia né spese processuali. 3.   Contro il presente giudizio il ricorso in materia di diritto pubblico al Tribunale federale in Losanna è ammissibile, entro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