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80.2019.28 vom 7. Dezember 2018</w:t>
      </w:r>
    </w:p>
    <w:p>
      <w:r>
        <w:t>TI Tribunale d'appello, 2018-12-07, IT</w:t>
      </w:r>
    </w:p>
    <w:p>
      <w:r>
        <w:rPr>
          <w:b/>
        </w:rPr>
        <w:t xml:space="preserve">Quelle: </w:t>
      </w:r>
      <w:r>
        <w:t>https://mcp.opencaselaw.ch/entscheid/ti_gerichte_80.2019.28</w:t>
      </w:r>
    </w:p>
    <w:p>
      <w:r>
        <w:t>FR: TI_GERICHTE 80.2019.28 du 7 décembre 2018</w:t>
      </w:r>
    </w:p>
    <w:p>
      <w:r>
        <w:t>IT: TI_GERICHTE 80.2019.28 del 7 dicembre 2018</w:t>
      </w:r>
    </w:p>
    <w:p>
      <w:pPr>
        <w:pStyle w:val="Heading2"/>
      </w:pPr>
      <w:r>
        <w:t>Regeste</w:t>
      </w:r>
    </w:p>
    <w:p>
      <w:r>
        <w:t>Condono: multe e ricupero d’imposta, presupposti, messa in pericolo dell’esistenza economica, requisiti non adempiuti in casu</w:t>
      </w:r>
    </w:p>
    <w:p>
      <w:pPr>
        <w:pStyle w:val="Heading2"/>
      </w:pPr>
      <w:r>
        <w:t>Erwägungen</w:t>
      </w:r>
    </w:p>
    <w:p>
      <w:r>
        <w:rPr>
          <w:b/>
        </w:rPr>
        <w:t>E. 1</w:t>
      </w:r>
    </w:p>
    <w:p>
      <w:r>
        <w:t>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w:t>
      </w:r>
    </w:p>
    <w:p>
      <w:r>
        <w:rPr>
          <w:b/>
        </w:rPr>
        <w:t>E. 1.1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Nel caso concreto, la decisione nell’ambito della richiesta di condono per l’IFD, l’IC e l’ICom 2008 (dipendente da una procedura di ricupero d’imposta e di multa per sottrazione fiscale) è stata emanata dall’autorità cantonale competente per il condono il 22 ottobre 2018.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1.3</w:t>
      </w:r>
    </w:p>
    <w:p>
      <w:r>
        <w:t>L’autorità competente a deliberare in merito alle domande di condono in materia d’imposte cantonali (art. 22 cpv.</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3.1.1</w:t>
      </w:r>
    </w:p>
    <w:p>
      <w:r>
        <w:t>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o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 3 dell’Ordinanza, nemmeno le perdite di reddito e le spese che sono già state prese in considerazione all’atto della tassazione o del calcolo dell’imposta non sono riconosciute come cause.</w:t>
      </w:r>
    </w:p>
    <w:p>
      <w:r>
        <w:rPr>
          <w:b/>
        </w:rPr>
        <w:t>E. 3.4</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3.5.1</w:t>
      </w:r>
    </w:p>
    <w:p>
      <w:r>
        <w:t>L’art. 167 cpv. 3 LIFD stabilisce che le multe e gli importi oggetto di ricupero d’imposta sono condonati soltanto in casi eccezionali particolarmente fondati.</w:t>
      </w:r>
    </w:p>
    <w:p>
      <w:r>
        <w:rPr>
          <w:b/>
        </w:rPr>
        <w:t>E. 3.5.2</w:t>
      </w:r>
    </w:p>
    <w:p>
      <w:r>
        <w:t>Per quanto concerne in particolar modo le multe inflitte per sottrazione d’imposta, le condizioni poste per poter ottenere un condono sono particolarmente stringenti. Non è pertanto più sufficiente che il contribuente si trovi in una situazione di difficoltà finanziaria: la sua stessa esistenza economica deve essere messa a repentaglio (in altri termini non è sufficiente la mera “situazione di bisogno”). Tali esigenze accresciute sono giustificate per il fatto che in relazione al calcolo della multa, si è già tenuto conto della situazione economica del contribuente. Tenerne nuovamente conto nell’ambito della procedura di condono significherebbe prendere tale elemento due volte in considerazione, ciò che non appare giustificato ( Curchod , in: Noël/Aubry Girardin [a cura di], Commentaire romand de la LIFD, 2 a ed., Basilea 2017, n. 23 ad art. 167 LIFD; Richner/Frei/Kaufmann/Meuter , Handkommentar zum DBG, 3 a ediz., Zurigo 2016, n. 16 ad art. 167 LIFD; Messaggio concernente la Legge sul condono dell’imposta del 23.10.2013, in FF 2013 7251).</w:t>
      </w:r>
    </w:p>
    <w:p>
      <w:r>
        <w:rPr>
          <w:b/>
        </w:rPr>
        <w:t>E. 3.6</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3.7</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op. cit.,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3.8</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4.1</w:t>
      </w:r>
    </w:p>
    <w:p>
      <w:r>
        <w:t>Come visto, il condono non deve essere confuso con un cosiddetto “atto di grazia” al di sopra della legge: deve rimanere l’eccezione ed essere accordato solo in presenza di presupposti precisi. L’art. 167 cpv. 2 LIFD stabilisce che il condono dell’imposta ha lo scopo di contribuire al risanamento duraturo della situazione economica del contribuente. Deve profittare al contribuente stesso e non ai suoi creditori.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4.2</w:t>
      </w:r>
    </w:p>
    <w:p>
      <w:r>
        <w:t>Nel momento in cui ha inoltrato la propria domanda di condono, il ricorrente aveva una situazione debitoria molto compromessa: gli ACB pendenti nei suoi confronti ammontavano a ben fr. 142'396.- (solo nel Cantone Ticino). Il ricorrente ha inanellato una serie di attestati carenza beni già a far tempo dal 1996, i cui crediti, ormai prescritti, ammontano all’importante somma di oltre 353'079.- (cfr. registro degli attestati di carenza beni). Secondo l’art. 149 a cpv. 1 LEF il credito accertato mediante un attestato di carenza beni si prescrive in venti anni dal rilascio dell’attestato di carenza beni. Non è noto se il decorso del termine di prescrizione sia stato eventualmente interrotto per determinati crediti. Se così non fosse, i crediti accertati mediante ACB dovrebbero ormai essere prescritti. Dal Registro delle esecuzioni del Canton Grigioni si apprende inoltre che il contribuente ha in corso procedure esecutive per fr. 21'696.60.</w:t>
      </w:r>
    </w:p>
    <w:p>
      <w:r>
        <w:rPr>
          <w:b/>
        </w:rPr>
        <w:t>E. 4.3</w:t>
      </w:r>
    </w:p>
    <w:p>
      <w:r>
        <w:t>Ora, qualora gli importanti crediti accertati mediante ACB fossero prescritti, ci si potrebbe chiedere se effettivamente la situazione debitoria del ricorrente sia, come indicato in un primo tempo dall’UEC, così compromessa da giustificare per ciò stesso la reiezione dell’istanza di condono. Per le ragioni che seguono, non sono comunque adempiute le condizioni per concedere il condono dell’imposta a RI 1, ritenuto come, nel caso di specie, la domanda verta su importi discendenti da ricupero d’imposta e multe per sottrazione d’imposta.</w:t>
      </w:r>
    </w:p>
    <w:p>
      <w:r>
        <w:rPr>
          <w:b/>
        </w:rPr>
        <w:t>E. 4.4.1</w:t>
      </w:r>
    </w:p>
    <w:p>
      <w:r>
        <w:t>Il contribuente sostiene di non essere in grado di far fronte al pagamento delle imposte arretrate, stabilite dall’Ufficio delle procedure speciali, poiché è inabile al lavoro a seguito di una malattia. Egli sarebbe in attesa di ricevere una risposta relativa alla sua richiesta di rendita AI.</w:t>
      </w:r>
    </w:p>
    <w:p>
      <w:r>
        <w:rPr>
          <w:b/>
        </w:rPr>
        <w:t>E. 4.4.2</w:t>
      </w:r>
    </w:p>
    <w:p>
      <w:r>
        <w:t>Con scritto del 13.3.2015, RI 1 si era impegnato a corrispondere mensilmente l’importo di fr. 7'500.- per tutto il 2015. Nel mese di novembre 2015 aveva inoltre indicato che avrebbe versato pure la somma di fr. 50'000.- per poter giungere al dovuto richiesto, stabilito in fr. 140'000.-. Come visto ha invece provveduto unicamente a saldare tre rate, per complessivi fr. 22’500.-.</w:t>
      </w:r>
    </w:p>
    <w:p>
      <w:r>
        <w:rPr>
          <w:b/>
        </w:rPr>
        <w:t>E. 4.4.3</w:t>
      </w:r>
    </w:p>
    <w:p>
      <w:r>
        <w:t>Dagli atti l’insorgente risulta pure socio e gerente delle società __________, della __________ e della __________. Egli ha tuttavia sottaciuto, nel formulario di richiesta del condono, di aver costituito il 1.5.2015, sempre come socio e gerente la __________ (ora __________), società con sede a__________ (GR) e di cui detiene tutte le quote del capitale sociale di fr. 20'000.-. Ora ci si chiede per quale ragione il ricorrente, invece di onorare il suo debito con l’erario ticinese, abbia ritenuto opportuno costituire una società dallo scopo perfettamente simile alle società di cui era già socio e gerente in Ticino. Neppure è dato a sapere dove il qui ricorrente abbia trovato i mezzi per far fronte alla costituzione della società.</w:t>
      </w:r>
    </w:p>
    <w:p>
      <w:r>
        <w:rPr>
          <w:b/>
        </w:rPr>
        <w:t>E. 4.5</w:t>
      </w:r>
    </w:p>
    <w:p>
      <w:r>
        <w:t>Come più volte ribadito in precedenza, gli importi per i quali il contribuente richiede il condono dipendono da una procedura dell’Ufficio delle procedure speciali (ricupero d’imposta e multa per sottrazione fiscale). Come visto, proprio la legge impone che la situazione del contribuente, nell’ottica di una concessione del condono, debba essere valutata in maniera particolarmente rigorosa. Negare il condono dovrebbe equivalere, all’atto pratico, alla messa in pericolo della stessa esistenza economica del richiedente.</w:t>
      </w:r>
    </w:p>
    <w:p>
      <w:r>
        <w:rPr>
          <w:b/>
        </w:rPr>
        <w:t>E. 4.6</w:t>
      </w:r>
    </w:p>
    <w:p>
      <w:r>
        <w:t>Ora, nel caso in esame, dagli atti emerge che la situazione del richiedente non è sicuramente delle più solide dal punto di vista economico. Dagli atti sembrerebbe che a malapena riesca a pagare la pigione e sostentarsi con la rimanenza (al di sotto della soglia del minimo vitale). Tuttavia, il mancato condono delle imposte e multe in parola non compromette la sua esistenza economica. Va infatti ricordato che, fintanto che era abile al lavoro, ha sempre continuato ad esercitare la propria attività legata alle società di cui era socio e gerente, nonostante nei suoi confronti fossero stati emessi ACB per centinaia di migliaia di franchi. Lo stesso RI 1 specifica che è in attesa di ricevere una rendita AI, rispettivamente prospetta, in caso negativo, di accedere alle prestazioni assistenziali. A ciò va pure aggiunto che il richiedente ha in corso procedure esecutive per almeno fr. 21'696.60 (dati del 17.10.2018).</w:t>
      </w:r>
    </w:p>
    <w:p>
      <w:r>
        <w:rPr>
          <w:b/>
        </w:rPr>
        <w:t>E. 4.7</w:t>
      </w:r>
    </w:p>
    <w:p>
      <w:r>
        <w:t>Ora, tutto ben ponderato, analizzando l’insieme delle circostanze (non da ultimo la costituzione di una società nel Canton Grigioni) e viste le stringenti condizioni poste dall’art. 167 cpv. 3 LIFD, si deve concludere che l’UEC ha correttamente ritenuto di non dover concedere il condono richiesto.</w:t>
      </w:r>
    </w:p>
    <w:p>
      <w:r>
        <w:rPr>
          <w:b/>
        </w:rPr>
        <w:t>E. 4.8</w:t>
      </w:r>
    </w:p>
    <w:p>
      <w:r>
        <w:t>Le conclusioni di cui sopra non possono essere mutate neppure dall’esito della sentenza del Tribunale amministrativo del Canton __________ del 10.1.2019 (inc. A 18 28), con la quale al qui ricorrente è stato concesso il condono per le imposte non ancora pagate, cantonali e federali per gli anni 2014 – 2016. Si ricorda che, a differenza della situazione riguardante il Canton Grigioni, il caso che qui ci occupa è relativo ad imposte legate ad una procedura per sottrazione e ricupero d’imposta: il condono, in questo caso è sottoposto alle più severe condizioni poste dall’art. 167 cpv. 3 LIFD. Inoltre la sentenza grigionese non vincola in alcuna misura le autorità amministrative e giudiziarie ticinesi, che verificano autonomamente se sono o meno rispettati i requisiti per ottenere il condono delle imposte.</w:t>
      </w:r>
    </w:p>
    <w:p>
      <w:r>
        <w:rPr>
          <w:b/>
        </w:rPr>
        <w:t>E. 5</w:t>
      </w:r>
    </w:p>
    <w:p>
      <w:r>
        <w:t>Il ricorso è respinto. La Camera rinuncia a titolo eccezionale al prelievo della tassa di giustizia e delle spese: ciò evita allo Stato del Canton Ticino di dover – verosimilmente – avviare un’ulteriore procedura esecutiva per l’incasso delle medesime, con l’aggravio sia della situazione debitoria del ricorrente da una parte, sia delle spese ingenerate dall’avvio di una procedura esecutiva per lo Stato.</w:t>
      </w:r>
    </w:p>
    <w:p>
      <w:r>
        <w:rPr>
          <w:b/>
        </w:rPr>
        <w:t>E. 6</w:t>
      </w:r>
    </w:p>
    <w:p>
      <w:r>
        <w:t>Con la Legge federale concernente la nuova disciplina del condono d’imposta è stata parimenti aperta la via del ricorso in materia di diritto pubblico al Tribunale federale (prima dell’1.1.2016 era aperta unicamente la via del ricorso sussidiario in materia costituzionale). Tuttavia, secondo l’art. 83 lit. m LTF il ricorso in materia di diritto pubblico è ammissibile unicamente contro le decisioni in ambito del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il Messaggio concernente la legge sul condono dell’imposta, p. 7248). Resta impregiudicato il ricorso sussidiario in materia costituzionale secondo gli artt. 113 ss. LTF. Per questi motivi, visti per le spese gli art. 144 LIFD e 231 LT dichiara e pronuncia 1.   Il ricorso è respinto . 2.   Non si prelevano né tassa di giustizia né spese processuali. 3.   Contro il presente giudizio il ricorso in materia di diritto pubblico al Tribunale federale in Losanna è ammissibile, entro 30 giorni, se concerne una questione di diritto di importanza fondamentale o se si tratta per altri motivi di un caso particolarmente importante (art. 82 ss., in particolare art. 83 lit. m LTF). 4.   Intimazione a: -   ; -  ; -  ;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