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80.2019.175 vom 29. April 2019</w:t>
      </w:r>
    </w:p>
    <w:p>
      <w:r>
        <w:t>TI Tribunale d'appello, 2019-04-29, IT</w:t>
      </w:r>
    </w:p>
    <w:p>
      <w:r>
        <w:rPr>
          <w:b/>
        </w:rPr>
        <w:t xml:space="preserve">Quelle: </w:t>
      </w:r>
      <w:r>
        <w:t>https://mcp.opencaselaw.ch/entscheid/ti_gerichte_80.2019.175</w:t>
      </w:r>
    </w:p>
    <w:p>
      <w:r>
        <w:t>FR: TI_GERICHTE 80.2019.175 du 29 avril 2019</w:t>
      </w:r>
    </w:p>
    <w:p>
      <w:r>
        <w:t>IT: TI_GERICHTE 80.2019.175 del 29 aprile 2019</w:t>
      </w:r>
    </w:p>
    <w:p>
      <w:pPr>
        <w:pStyle w:val="Heading2"/>
      </w:pPr>
      <w:r>
        <w:t>Erwägungen</w:t>
      </w:r>
    </w:p>
    <w:p>
      <w:r>
        <w:rPr>
          <w:b/>
        </w:rPr>
        <w:t>E. 1</w:t>
      </w:r>
    </w:p>
    <w:p>
      <w:r>
        <w:t>e la __________ di __________. In risposta all’asserita violazione del diritto di essere sentita, l’UTPG precisa inoltre di aver preso contatto telefonico con __________, nell’ambito dell’accertamento effettuato, prima di emanare la decisione su reclamo. A fronte delle domande poste dall’UTPG, il socio e gerente sarebbe sempre rimasto vago, senza entrare nel merito del ricavo milionario registrato in contabilità dalla RI 1 proveniente __________. La ricorrente non avrebbe pertanto offerto delle prove e l’UTPG non avrebbe ottenuto dei chiarimenti. Inoltre, diversamente da quanto asserisce la ricorrente, l’autorità resistente ritiene che in Svizzera, più che __________, __________ sia il traino per le cryptovalute. In Ticino riconosciuta per questo tipo di moneta è la località di Chiasso. Dal mese di settembre 2017 a Chiasso è pure attiva __________ il cui scopo è il seguente: “ Cryptopolis is an ecosystem centeres in and around the Swiss City of __________ (Canton of Ticino) with active connections to international centers of blockchain and Fintech innovation in the world ”, di cui __________ è uno dei fondatori unitamente a __________ di __________ (società che figura nella lista portata dalla ricorrente “The Crypto Valley’s Top 50 Q1 2019”). L’Associazione __________ ha la sede presso la __________ a __________. Motivo per il quale l’autorità resistente è dell’avviso che il Canton Ticino avesse, nel 2017, le carte in regola quale “player” regionale nel mondo “__________”. Sempre l’autorità fiscale precisa come, a seguito di un procedimento penale a carico di __________, sfociato a fine 2017 in una condanna a suo carico da parte del Tribunale penale federale, quest’ultimo ha rinunciato all’iscrizione all’albo dei fiduciari del Canton Ticino. Contestualmente avrebbe pure rinunciato a tutti i CdA di cui era membro in Ticino. Gli affari di famiglia sarebbero stati ripresi formalmente dal fratello __________ che è iscritto nei vari CdA. In merito agli scontrini presentati in sede di ricorso, l’UTPG li ha confrontati con la scheda “5820 Spese di viaggio” della ricorrente, non riuscendo a riconciliarli con la nota spese dei mesi di luglio/novembre 2018 di __________. In merito al rientro di quest’ultimo in Ticino, sarebbe ritornato nell’abitazione famigliare, iniziando a lavorare da subito all’80% presso la __________ di __________. Secondo l’autorità fiscale, appare alquanto inverosimile che a 4 mesi dall’iscrizione a Registro di commercio della RI 1, e unicamente dopo 4 mesi di lavoro a tempo parziale di __________ (che ha percepito per il periodo 12.9-31.12.2017 uno stipendio di fr. 14'533.35), la ricorrente abbia potuto spiccare il 31.12.2017 una fattura – registrata a ricavi – di US 3'549'000.- alla __________. Tutti gli altri clienti della ricorrente avrebbero del resto sede in Ticino. M. Con replica 6/9.9.2019 la RI 1 si riconferma nel ricorso ribadendo che l’autorità resistente sia venuta meno all’onere probatorio. In particolare si sarebbe limitata ad indicare che la RI 1 avrebbe realizzato utili significativi nell’esercizio 2017 e che __________ sia altresì attivo per alcune società con sede nel Canton Ticino. Il peso dato dall’autorità fiscale al fatto che quest’ultimo sia rimasto attivo in società ticinesi sarebbe errato: in particolare, visti i compensi percepiti da parte dei datori di lavoro ticinesi, rispetto a quelli del Canton __________, si dovrebbe concludere che l’attività lavorativa di quest’ultimo fosse principalmente concentrata in quest’ultimo Cantone. In particolare, per quanto concerne la __________, le funzioni direzionali, gestionali e di responsabilità sarebbero state assunte da __________, come risulta dai salari percepiti da quest’ultimo, che nel 2016 ammontavano a fr. 20'500.- per 6 mesi, nel 2017 a fr. 131'000.- e nel 2018 a fr. 880'000.-. Le attività strategiche della __________ sarebbero state gestite dall’avv. __________, il cui salario sarebbe aumentato da fr. 59'500.- a fr. 72'000.-. Inoltre, secondo la ricorrente l’attività prestata da __________ per la __________ sarebbe stata svolta a __________, allo scopo di acquisire della nuova clientela. Il fatto che quest’ultimo abbia conservato tutti gli scontrini, non sarebbe insolito, essendosi trovato a dover dimostrare la propria presenza a Zugo e a fornire le relative prove. Da fine 2018 __________ sarebbe inoltre diventato dipendente della __________, società con sede a __________ e attiva nel campo del Corporate Finance. In relazione al compenso milionario ricevuto per le prestazioni effettuate a favore della __________, la ricorrente ricorda che con quest’ultima società era stato convenuta una rimunerazione in misura del “ (…) 30% delle commissioni che __________, in base ai risultati ottenuti, sarebbe stata in grado di conteggiare ai propri clienti ”. Il ricavo di USD 3'549'000.- sarebbe stato possibile grazie all’evoluzione del mercato delle cryptovalute nel periodo interessato. In particolare, al momento dell’avvio dell’attività della ricorrente, ed al momento della sottoscrizione del contratto in questione, la capitalizzazione di mercato era pari a USD 174 Mio. Al 21 dicembre 2017, la capitalizzazione di mercato avrebbe toccato il proprio apice, essendo pari a circa USD 643 Mio. Al 31.12.2017 la capitalizzazione era pari a USD 572 Mio. Il successo della ricorrente non sarebbe pertanto inverosimile ma concretamente ed oggettivamente determinato da un’evoluzione “ (…) tanto straordinaria quanto imprevedibile del mercato ”. Importanti clienti della ricorrente, oltre alla __________, avrebbero inoltre la propria sede societaria al di fuori del Ticino: __________ (__________), la __________ (__________), __________ (__________), __________ (__________), __________ (__________), __________ (__________), __________ Ltd (__________). L’autorità resistente avrebbe inoltre omesso di considerare che la ricorrente ha collaborato con attori locali, non generando magari ricavi ma creando comunque nuove opportunità lavorative: __________, __________, __________, __________. Attualmente __________ lavorerebbe comunque per la __________, località in cui avrebbe mantenuto il medesimo alloggio e i medesimi uffici. N. Con osservazioni di duplica del 18.9.2019 l’UTPG contesta le tesi esposte dalla ricorrente e chiede che la decisione su reclamo venga confermata. O. Con osservazioni spontanee del 6.5.2022, l’avv. __________, ha indicato che, il 30.3.2022, l’UT di Mendrisio ha emesso le decisioni di tassazione relative agli anni 2017 e 2018 di __________, cresciute in giudicato il 2.5.2022. Nelle decisioni in questione sarebbe stato accertato che il domicilio fiscale di __________, nel 2017 e nel 2018, era nel Canton __________. P. Con scritto 19/20.5.2022, l’UTPG rileva che __________ è stato tassato illimitatamente in Ticino sino al 31.12.2016, nel Canton Zugo nel 2017 e nel 2018 e nuovamente nel Canton Ticino dal 2019. Negli anni 2017 e 2018 sarebbe rimasto operativo in società ticinesi per il 40% del suo tempo (presso la __________ e la __________) e la separazione su base volontaria dalla moglie __________ si sarebbe verificata unicamente dal 31.7.2017 al 28.1.2019. La __________ è stata iscritta al registro di commercio del Canton Zugo il 31.8.2017, ma “ (…) dalla bozza dei conti 2018 presentati dalla __________ in sede di reclamo (31.8.2017-31.12.2018) la ricorrente presentava una somma di bilancio di fr. 6'249'220.-, un utile di CHF 3'288'305.-. Una fattura attiva è stata spiccata il 31.12.2017 alla __________ (contabilizzata a ricavi) di USD 3'549'000.-“. Lo stipendio di fr. 14'533.35, elargito dalla ricorrente ad __________ per un lavoro a tempo parziale (al 30%) nei primi 4 mesi (dal 12.9.2017 al 31.12.2017), sarebbe del tutto inadeguato se comparato al beneficio tratto dalla stessa società. Secondo l’UTPG, apparirebbe evidente che il lavoro preparatorio di ricerca dei clienti e dei contatti commerciali effettuato da __________ “ (…) non poteva essere stato svolto a __________ in un così breve lasso temporale, ma era già stato predisposto in Ticino, a Chiasso in via __________ ”. Il fatto che il domicilio fiscale di __________ fosse a __________ unicamente per il periodo 2017 e 2018 non porterebbe ulteriori elementi che permettono di rendere evidente un legame stretto univoco e definitivo della ricorrente (__________) con il Canton Zugo, tanto meno l’intenzione di stabilirsi durevolmente a Zugo. La ricorrente a Zugo non avrebbe a disposizione importanti infrastrutture. La __________ (il 14.5.2019) avrebbe cambiato ragione sociale (__________) e scopo sociale, diventando una società statica di partecipazioni e non più “(….) una società “start-up” attiva nelle “Fintech”. __________ avrebbe sempre avuto come riferimento persone ed attività che “ (…) ruotano attorno al Ticino, __________ e __________ (moglie, 3 figli, fratello, varie società di famiglia, immobili) mentre a __________ avrebbe vissuto 1 anno e 5 mesi in una stanza ammobiliata presa in subaffitto, con utilizzo congiunto della cucina, del bagno, della doccia, del soggiorno e del cantinato ”. Secondo l’UTPG, in conclusione, tutta l’operazione effettuata da __________ nel __________ sarebbe elusiva, poiché “ (…) per risparmiare imposte egli ha adottato un procedimento insolito, una costruzione di diritto privato inadatta alla realtà economica, commettendo un abuso di diritto sul piano fiscale ”. Diritto</w:t>
      </w:r>
    </w:p>
    <w:p>
      <w:r>
        <w:rPr>
          <w:b/>
        </w:rPr>
        <w:t>E. 1.1</w:t>
      </w:r>
    </w:p>
    <w:p>
      <w:r>
        <w:t>La società ricorrente, contestualmente alla sua costituzione, avvenuta il 31.8.2017, è stata assoggettata alle imposte dirette nel Canton Zugo. In virtù della decisione contestata, l’autorità fiscale ticinese ne ha rivendicato l’assoggettamento, in considerazione del fatto che l’amministrazione effettiva sarebbe esercitata nel Canton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Ritornando al caso che qui ci occupa, l’autorità fiscale ha ritenuto che l’amministrazione effettiva, e quindi il domicilio fiscale __________ (ora __________), si trovasse – a far tempo dalla sua costituzione – in Ticino per due motivi. Il primo è legato al fatto che, la società, di proprietà di __________, è stata gestita da quest’ultimo, il quale da sempre è stato alle dipendenze, in misura “ part time ”, anche di altre società ticinesi, la __________ e la __________. In secondo luogo, secondo l’UTPG, appare altamente inverosimile che, una società appena costituita possa emettere, già dopo appena pochi mesi dalla sua fondazione, una fattura di USD 3'549'000.-. Lo stipendio di __________ nei primi 4 mesi, e meglio dal 12.9.2017 al 31.12.2017, pari a fr. 14'533.35 sarebbe inoltre del tutto inadeguato se comparato agli utili conseguiti dalla __________ (__________) in questo stesso periodo. Di diversa opinione la società contribuente, la quale sostiene che il suo domicilio nel Canton Zugo sarebbe dettato da motivi specifici legati alla sua attività economica, ossia il settore delle cryptovalute. In merito all’importante utile generato rileva che l’ingente ricavo di USD 3'549'000.- sarebbe stato possibile grazie all’evoluzione del mercato delle cryptovalute nel periodo interessato. In particolare la capitalizzazione di mercato avrebbe avuto, nel periodo interessato, il proprio apice. 2.2. 2.2.1. La società è stata iscritta al registro di commercio di Zugo il 31.8.2017, con sede in __________ a __________. Il 28.9.2017 ha sottoscritto, con effetto a partire dal 1.10.2017, un contratto di locazione, di durata indeterminata, con la __________, __________, __________, per un locale commerciale ad uso ufficio, di circa 27 mq, al costo di mensili fr. 350.- più IVA. Oggetto del contratto di locazione, è un “ Geschäftsraum als Büro und Besprechungsraum in der Bürogemeinschaft ”, che viene messo a disposizione già ammobiliato con una scrivania, un tavolo per le riunioni ed un divano. Compresi nel canone di locazione vi erano i costi accessori quali riscaldamento, acqua calda, elettricità (ecc.). Non era previsto alcun deposito cauzionale (punto 8 del contratto di locazione). Si precisa che la __________ ha trasferito la propria sede a sua volta nel Canton Zugo il 25/28.9.2017 ( www.zefix.ch ), mentre prima la sua sede era nel Canton Ticino, a Chiasso. Sino al momento del trasferimento di sede, la __________ era detenuta dalla __________. Al momento della sottoscrizione del contratto di locazione, delle quote della __________ (6 x 1'000.-) erano detenute dalla __________. 2.2.2. La __________ è di proprietà di __________, il quale ha sottoscritto, con __________ (__________, 6300 __________) un mandato fiduciario, il quale prevede, tra le altre cose, la detenzione di tutte le quote societarie in nome e per conto del fiduciante. Al punto 2 del contratto in questione si dettagliano gli obblighi del fiduciario, dai quali emerge che, di fatto, le decisioni strategiche della società non possono essere prese senza prima consultare __________ Nel reclamo presentato in nome e per conto della __________, __________ ha precisato: “ (…) si ribadisce pertanto che il sottoscritto, domiciliato a __________, diriga ed amministri la società __________ direttamente dalla sede sociale della stessa ” (reclamo p. 2). 2.2.3. In merito ai dipendenti della società, l’UTPG ha chiesto espressamente la presentazione dei contratti di lavoro. Con risposta del 3/5.4.2019, __________, per la __________o, ha affermato che “la società __________ non ha dipendenti”. Tuttavia, in base al conto economico presentato dalla società stessa, emerge che, nel periodo dal 1.1.2017 al 31.12.2018, erano stati versati fr. 81'774.95 a titolo di salari. Motivo per il quale il fisco aveva nuovamente chiesto i contratti di lavoro. Con risposta del 24.4.2019, __________, trasmetteva il contratto di lavoro di __________. Da quest’ultimo, sottoscritto a __________ il 5/7.9.2017, emerge che __________ è stato assunto quale dirigente della __________ (“Geschäftsführer”) a partire dal 12.9.2017. Il lavoro era un “ part time ” di 13 ore settimanali, ad uno stipendio mensile di fr. 4'000.- lordi. In base al dettaglio della scheda AVS risulta che __________, nel periodo 12.9.2017 – 31.12.2017, ha percepito dalla contribuente un salario determinante per l’AVS di fr. 14'533.35, mentre che nel 2018 di fr. 67'241.60. 2.2.4. __________, che come visto era l’unico dipendente della __________ nel periodo 1.1.2017 – 31.12.2018, ha trasferito il proprio domicilio nel __________ il 31.7.2017, prendendo in sublocazione una camera (“1 Schlafzimmer”), con uso condiviso di cucina, bagno e lavanderia, in un appartamento in __________, cui locatario è __________. Quest’ultimo, oltre ad essere stato dipendente part time di ____________________, ha lavorato anche alle dipendenze della __________) [società rivendicata dal Canton Ticino], come pure delle società __________ ed __________, a __________ (al 40%). 2.3. 2.3.1. In merito all’attività svolta dalla società contribuente – prima di cambiare ragione e scopo sociale in __________ – essa consisteva nei servizi nell’ambito dei metodi di pagamento alternativi, come ad esempio la vendita e l’acquisto di cryptovalute. Dalla disamina del bilancio (allestito in italiano tramite la ditta __________ __________) presentato per il periodo dal 1.1.2017 sino al 31.12.2018 emergono due posizioni nei ricavi: “Ricavi lordi prestazioni di servizi” fr. 3'823'307.49 come anche “Ricavi da retrocessioni” per fr.14'935.32. Dalla visione della scheda “Ricavi” (“estratto conto dal 1.1.2017 al 31.12.2017), emergono, in particolare delle entrate per fr. 3'761'193.10. Il ricavo più importante, pari a fr. 3'562'841.10 era rappresentato dalla fattura emessa a carico della società __________ Per il resto, le prestazioni sono state effettuate a favore della __________, __________ (società detenuta integralmente, sino al trasferimento della sede, ossia siano al 25.9.2017, da __________ SA__________ e da tale data in poi, domiciliata al medesimo recapito della ricorrente), per complessivi fr. 160'480.-, della __________, __________, per fr. 10'000.-,__________, c/o __________ (__________, sino al 13.9.2021, ora in __________), per fr. 7'000.-, della __________ (sino al 27.10.2017 con sede a __________, via __________ e da tale data in poi in __________), per fr. 5'872.- e della __________ (Chiasso), per fr. 15'000.-. 2.3.2. Per quanto concerne la scheda ricavi per il 2018, senza entrare nel dettaglio, si evince comunque che le prestazioni sono state fatturate ancora dalla __________ alla __________ (società partecipata al 30%) nonché ad altre società con sede in Ticino, quali la __________, __________, la __________ (ora __________, __________), la __________, __________ (cancellata da registro di commercio dall’8.4.2021), la __________ (attualmente in liquidazione e già con sede in __________ a __________ ed in seguito a __________), la __________ (radiata da registro di commercio il 4.1.2018), già con sede a __________, via __________ a __________. Nel 2018, alcune prestazioni sono state effettuate anche a favore di società aventi sede nel Canton __________ e Lucerna e collegate anche alla persona di __________, quali la __________ (già in __________), la __________ e la __________. 2.3.3. Come accennato c’è un ricavo che spicca in modo particolare. L’UTPG ha espressamente richiesto alla contribuente di voler presentare la fattura del 31.12.2017 emessa a carico della __________ per l’importo di fr. 3'562'841.10. Dalla disamina della fattura, il corrispettivo è dovuto per la seguente prestazione: “ Advisory fees as per separate agreement ”. Secondo il contratto (“ Investment advisory agreement ”), che risale al 1.9.2017, la __________ avrebbe dovuto fornire delle raccomandazioni e dei consigli sulla politica e sulla strategia di investimento della società, come ad esempio: a) formulare le raccomandazioni che ritiene idonee per la società e consigliare e tenere informata la società sui movimenti del valore di tali investimenti e su qualsiasi altro fattore relativo a tali investimenti che ritiene sufficientemente rilevanti per la società; b) preparare per la società, su richiesta, relazioni di investimento e relazioni sul raggiungimento degli obiettivi di investimento in conformità con lo statuto e il prospetto della società e con le disposizioni legali e regolamentari applicabili, nonché in merito alle misure concordate e/o attuate per valutare i rischi derivanti dalla situazione finanziaria e dal profilo di rischio generale; c) informare tempestivamente la società di eventi che, a suo ragionevole giudizio, potrebbero avere un effetto negativo sostanziale sui risultati o sull'immagine della società. In merito alla rimunerazione per i servizi svolti, la __________ avrebbe ricevuto una commissione di consulenza pari al 30% della commissione applicata dalla società ai suoi clienti. 2.3.4. Per quanto concerne i costi operativi negli anni 2017 e 2018, si rileva come, per il 2018, la __________ abbia corrisposto la somma di fr. 6'000.- per le prestazioni della __________, a titolo di “ Honorar für die Bestellung von __________ als Geschäftsführer der Gesellschaft für das Kalenderjahr 2018 ”, costi per vertenze giuridiche (fr. 10'000.- corrisposti all’avv. __________, __________) e costi per l’affitto (fr. 6'296.-). Per quanto concerne altri costi operativi, usuali, si rileva che dal conto economico non emergono costi di telefonia. In merito ai costi informatici, gli stessi sono inseriti nella scheda “ costi amministrativi ed informatici ” dalla quale non risultano direttamente costi legati ad abbonamenti internet o legati all’utilizzo di computer o altri strumenti di lavoro. Invero neppure a bilancio sono contabilizzati negli attivi degli strumenti di lavoro. L’UTPG aveva richiesto esplicitamente alla contribuente di voler presentare copia dei contratti di telefonia. Nello scritto del 3.4.2019 la ricorrente ha risposto quanto segue “ Le segnalo che (…) non ha un contratto di telefonia. __________ si avvale, per le telefonate in entrata, del numero di telefono +__________. Questo numero deriva dal contratto di locazione con __________ ”. Ora sulla carta intestata della __________ (vedasi scritto del 3.4.2019) oltre ad apparire il numero di telefono sopra indicato, si legge anche il numero di fax __________, che corrisponde al numero di fax della __________, anch’essa domiciliata a __________, in __________ https://www.__________/ , sito visualizzato il 16.8.2023). La fiduciaria citata, presso la quale lavora tra l’altro anche __________, offre, tra i vari servizi, la possibilità di affittare dei locali in “ Sharing Office ” al costo omnicomprensivo di fr. 513.-, importo che include anche la domiciliazione della società presso l’indirizzo della stessa fiduciaria “ Domizilierung Ihrer Firma (Adresse: Ihre Firma, __________ )”, la posa di una targhetta sulla bucalettere, un proprio numero di telefono, l’utilizzazione del telefono e di internet al proprio posto di lavoro, come anche l’utilizzo di sedia, scrivania e divano. In aggiunta e dietro ulteriore compenso separato vi è anche la possibilità di far capo ad un segretariato. Nella propria decisione su reclamo, l’UTPG ha pertanto indicato, in merito al contratto di locazione stipulato con la __________, che si trattava di un contratto di sublocazione di una stanza presso la __________. In merito a tale aspetto, la ricorrente si è limitata ad indicare di aver concluso un contratto di affitto con la __________ (anch’essa domiciliata dapprima a __________ ed in seguito in __________). Si rileva, a tal proposito, che all’indirizzo di __________, a __________, al 17.8.2023 sono iscritte 315 aziende (https://www.moneyhouse.ch__________). 3. 3.1. 3.1.1. Dalla disamina dei conti emerge che il ricavo più importante risale alla fine del 2017 e si concretizza nella fattura emessa a carico della __________. Nel 2017 (per soli 4 mesi) la società ha avuto ricavi per fr. 3'761’193.10. Nel 2018, per l’intero anno, la società ha contabilizzato ricavi per fr. 62'114.39. Al 31.12.2018 risulta che fosse debitrice dell’importo di fr. 345'000.- nei confronti della __________. Per il resto, la società ha avuto innumerevoli interazioni con società ticinesi domiciliate anche presso società collegate alla persona di __________: ed in particolare quelle con sede in via __________ a __________. Non si hanno i bilanci per il 2019, ma, come già indicato in precedenza, dal 1.5.2019 ha cambiato il proprio scopo sociale limitandosi all’acquisizione ed alla gestione di partecipazioni in altre società in Svizzera ed all’estero ( www.zefix.ch , sito visualizzato il 28.7.2023). Per altro, il “ciclo vitale” della __________, in base allo scopo e alla ragione sociale originari, presenta una coincidenza temporale con gli spostamenti di domicilio di __________, che si è trasferito dal Canton Ticino al Canton Zugo il 31.7.2017) ed è poi rientrato nel Canton Ticino, ricongiungendosi al domicilio della sua famiglia, il 28.1.2019. 3.1.2. Ora, la società ricorrente è stata costituita a Zugo il 31.8.2017. Immediatamente il giorno seguente, ossia il 1.9.2017, è stato sottoscritto il contratto con la __________. Unica persona abilitata a rappresentare la società, all’epoca, era __________. Il contratto di lavoro tra __________ è stato sottoscritto il 5/7.9.2017 e l’attività di quest’ultimo – peraltro unico dipendente – ha preso avvio il 12.9.2017. A ciò si aggiunge, dettaglio peraltro rilevante, che al momento della sottoscrizione del contratto con la __________, che coincide con l’inizio dell’attività dipendente, di __________, la società ricorrente non aveva ancora propri spazi a disposizione a __________: come visto, la singolare forma di locazione per fr. 350.- al mese ha preso avvio unicamente il 1.10.2017. 3.1.3. Ora, dalla cronologia degli eventi e dalle interazioni delle società facenti capo economicamente ad __________ e formalmente al suo fiduciario __________, risulta alquanto insolito che una società appena costituita, senza ancora spazi propri né dipendenti a libro paga, riesca a reperire a Zugo, d’emblée , un mandato come quello stipulato con la __________. Appare pertanto altamente più plausibile che gli abboccamenti con la società in questione, si siano sviluppati già precedentemente, per il tramite delle comprovate competenze di __________ nel settore (p. 8 del ricorso) ed anche grazie alle interazioni delle società gravitanti attorno alla __________ e __________ entrambe domiciliate a __________. A proposito dei rapporti con le società appena citate, val la pena rilevare come, dalla disamina dell’estratto conto inerente le consulenze aziendali, vi sia una fattura dell’8.11.2018 della __________, __________, per le pretese non pagate della __________, trasmessa al seguente recapito:__________. Ora, __________ non risulta essere né impiegata né membro del Cda di __________. Era invece membro del CdA della __________ (dal 2.4.2020 direttrice) nonché sino all’11.3.2014 membro del __________ ( www.zefix.ch , sito consultato il 17.8.2023). 3.2. 3.2.1. Ora, dall’insieme di tutti gli elementi che emergono dagli atti, risulta che l’amministrazione effettiva della __________ è stata di fatto svolta a __________, presso gli uffici delle società __________. La conclusione, alla quale è giunto correttamente l’UTPG, si basa su molteplici aspetti, primo fra i quali è sicuramente il contratto di locazione Sebbene sia stato sottoscritto a __________ un mese dopo la costituzione della società, quest’ultima era già prima domiciliata formalmente in __________. L’indirizzo a __________ corrisponde pertanto ad una domiciliazione: ciò si evince dall’esiguo canone di locazione corrisposto, non proporzionato a quello per degli spazi commerciali in una via centrale e rinomata di __________, pari a soli fr. 350.- mensili (costi accessori compresi). Alla stessa conclusione conduce l’analisi dei bilanci. La disamina del conto economico presentato non ha permesso di evidenziare l’esistenza dei tipici costi operativi per un’azienda attiva nel settore delle cryptovalute, come ad esempio le spese informatiche (internet ecc.) e di telefonia. La linea telefonica, che a dire della contribuente sarebbe stata messa a disposizione dalla __________, non sarebbe comunque stata disponibile a __________, per tutto il mese di settembre 2017, ritenuto come la __________ abbia trasferito la propria sede dal Ticino al Canton Zugo unicamente alla fine di settembre del 2017. A bilancio non sono inoltre attivati a gli strumenti di lavoro (cfr. art. 959 a cpv. 1 CO; Carlen/Gianini/Riniker , Contabilità finanziaria, vol. I, Lugano/Zurigo 2011, p. 43 e d’altro canto). La società, oltre a non disporre di una propria linea telefonica, indica sulla sua carta intestata il numero di fax della __________ (nella quale opera __________, che era fra l’altro anche gerente della __________). Anche dall’analisi dei vari costi emerge una fattura, indirizzata alla __________ nella quale si fa riferimento, quale interlocutore della contribuente, ad una persona, __________, che nulla ha a che vedere con la __________, ma che invece ha una stretti legami con le società __________ di __________ (siede nel consiglio di amministrazione di una di queste) presso le quali ha sempre lavorato __________ (sino a fine 2016 il contribuente lavorava unicamente per queste due società, cfr. dichiarazione d’imposta 2016 e certificati di lavoro). Sempre dalla disamina della contabilità è emerso che il contratto più redditizio con una società americana è stato sottoscritto il 1.9.2017, quando la società a __________ non aveva ancora concluso alcun contratto di locazione e quando la società non aveva ancora firmato il contratto di lavoro con __________, che invece era impiegato delle società __________ a __________. Queste ultime società detenevano peraltro, sino al 25.9.2017 (da questa data in poi tre quote sono passate alla __________) la totalità delle partecipazioni nella __________, società che, sino alla medesima data, aveva la propria sede in via __________ a __________ (al medesimo recapito delle società __________) ed è molto nota in ambito di cryptovalute ( https://inacta.ch/insight/new-top-50-crypto-valley-swiss-blockchain-list-largest-and-most-important-companies , sito visualizzato il 18.8.2023). Le prestazioni della __________ sono inoltre state fornite a società con sede in Ticino o tutt’al più che avevano avuto sede in Ticino a __________, prima di trasferirsi a __________ al medesimo recapito della ricorrente. 3.2.2. La conclusione che l’amministrazione effettiva sia sempre stata nel Canton Ticino non è incompatibile con la decisione dell’Ufficio di tassazione di Mendrisio, che ha riconosciuto il trasferimento del domicilio fiscale di __________ a Zugo. Anzitutto, si tratta di due decisioni distinte, adottate da due uffici diversi e che concernono contribuenti separati. La legittimità della decisione dell’ufficio circondariale, che concerne la persona fisica, non può essere verificata in questa sede, non essendo stata impugnata. In ogni caso, __________, unico dipendente della __________, è stato assunto nel ruolo di “ Geschäftsführer ”, lavoro che avrebbe svolto part time al 40%, come risulta dalla convenzione di separazione dalla moglie __________. Egli ha comunque sempre mantenuto la propria occupazione presso le società __________ di __________ in ragione del 40%, semplicemente riducendo la sua percentuale lavorativa presso queste società rispetto al 2016. Il restante 20% l’avrebbe svolto presso la __________, società a sua volta fondata in Ticino ed in seguito trasferitasi in __________ (la quale è oggetto di una rivendicazione da parte del fisco ticinese). Inoltre, meno di un anno e mezzo dopo il trasferimento di domicilio, alla fine di gennaio del 2019, __________ ha nuovamente trasferito il proprio domicilio nel Canton Ticino, presso i suoi famigliari. Dalla disamina degli allegati al ricorso (cfr. allegato BA) emerge che __________ ha immediatamente ripreso il lavoro all’80% presso la __________ a __________ (ndr. il certificato è stato allestito da __________) e alle dipendenze della __________, __________, in misura del 20%. Ciò sta a significare che, nel 2019, egli non lavorava più per la __________, nonostante fosse domiciliato a __________ fino alla fine del mese di gennaio. 3.2.3. Tutto ciò porta a concludere che l’attività della __________ è sempre stata legata al Ticino ed alla stretta interazione con le società __________ con sede a __________.</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r>
        <w:rPr>
          <w:b/>
        </w:rPr>
        <w:t>E. 4.1.1</w:t>
      </w:r>
    </w:p>
    <w:p>
      <w:r>
        <w:t>Per provare che l’amministrazione effettiva si sia effettivamente svolta a __________, l’insorgente ha prodotto ampia documentazione, atta ad attestare la presenza di __________ a __________. Dalla lettura della corrispondenza, si rileva l’esistenza di alcune missive, redatte da società con sede a __________, nelle quali si afferma che __________ si sarebbe recato con regolarità presso i rispettivi uffici (p. es. __________ [doc. AR]; __________ [doc. AP], __________ Zugo [doc. AN]); in altre si ribadiscono i contatti con __________, attore significativo nello sviluppo della __________ a __________ (cfr. doc. AO, AQ).</w:t>
      </w:r>
    </w:p>
    <w:p>
      <w:r>
        <w:rPr>
          <w:b/>
        </w:rPr>
        <w:t>E. 4.1.2</w:t>
      </w:r>
    </w:p>
    <w:p>
      <w:r>
        <w:t>Come già ricordato, la questione del domicilio fiscale di __________ non è oggetto di contenzioso in questa sede. In ogni caso, ha trasferito il domicilio per meno di un anno e mezzo a Zugo, sottoscrivendo un contratto di sublocazione con __________ (socio e gerente della __________), per una stanza in un appartamento ubicato in __________ a __________ (peraltro al medesimo indirizzo in cui risultano essere domiciliati tra l’altro attualmente anche __________ (__________ e la __________, succursale di __________; www.telsearch.ch , sito consultato il 18.8.2023) per una stanza a fr. 1'000.- al mese. Tuttavia, nella presente fattispecie ciò non si rileva determinante nella misura in cui __________ ha continuato a lavorare per due datori di lavoro nel Canton Ticino, le società __________ a __________, anche se in maniera più ridotta rispetto al 2016, nonché per la __________ (con sede, sin dalla costituzione, a Chiasso e trasferitasi poi a Zugo, attualmente oggetto di rivendicazione da parte delle autorità fiscali ticinesi).</w:t>
      </w:r>
    </w:p>
    <w:p>
      <w:r>
        <w:rPr>
          <w:b/>
        </w:rPr>
        <w:t>E. 4.2.1</w:t>
      </w:r>
    </w:p>
    <w:p>
      <w:r>
        <w:t>Determinante, come già ricordato, è l’amministrazione effettiva della società, che in base alle prove esaminate si è svolta a Chiasso presso gli uffici della __________, da __________, proprietario nonché direttore della __________.</w:t>
      </w:r>
    </w:p>
    <w:p>
      <w:r>
        <w:rPr>
          <w:b/>
        </w:rPr>
        <w:t>E. 4.2.2</w:t>
      </w:r>
    </w:p>
    <w:p>
      <w:r>
        <w:t>Per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w:t>
      </w:r>
    </w:p>
    <w:p>
      <w:r>
        <w:rPr>
          <w:b/>
        </w:rPr>
        <w:t>E. 4.2.3</w:t>
      </w:r>
    </w:p>
    <w:p>
      <w:r>
        <w:t>L’insorgente propone con il proprio ricorso l’audizione testimoniale di diverse persone tra le quali __________ (moglie di __________), __________ (fratello di ____________________, __________ (ecc.). Ora una parte delle persone indicate nella lista (pag. 25 del ricorso) si è espressa per iscritto (cfr. doc. AQ, AP, AO, AN, ecc.), ma il contenuto degli scritti, come visto, non è stato considerato determinante per stabilire dove è ubicata l’amministrazione effettiva della società, ritenuto come si attesti, da una parte, che gli incontri sono avvenuti presso gli uffici delle altre società e, dall’altra, che si limitino a raccomandare le prestazioni di __________. Il fatto che __________ possa aver avuto degli incontri con società o partner a __________ non significa ancora che l’amministrazione effettiva della __________ sia avvenuta a __________. Come visto, dall’attenta lettura del bilancio e dei contratti di locazione sottoscritti e in considerazione della mancanza di infrastrutture a __________, si deve concludere che il day to day business è stato svolto da __________, tramite l’infrastruttura delle società __________, mentre a Zugo vi è unicamente un recapito presso una Fiduciaria. In questo senso, appare superflua l’audizione testimoniale delle persone segnalate dalla contribuente, come pure la documentazione bancaria di __________.</w:t>
      </w:r>
    </w:p>
    <w:p>
      <w:r>
        <w:rPr>
          <w:b/>
        </w:rPr>
        <w:t>E. 5</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7’000.– b. nelle spese di cancelleria di complessivi fr.    500.– per un totale di                                                      fr. 7’500.– sono a carico della ricorrente. 3.   Contro il presente giudizio è dato ricorso in materia di diritto pubblico al Tribunale federale in Lucerna,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