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80.2019.124 vom 26. Februar 2019</w:t>
      </w:r>
    </w:p>
    <w:p>
      <w:r>
        <w:t>TI Tribunale d'appello, 2019-02-26, IT</w:t>
      </w:r>
    </w:p>
    <w:p>
      <w:r>
        <w:rPr>
          <w:b/>
        </w:rPr>
        <w:t xml:space="preserve">Quelle: </w:t>
      </w:r>
      <w:r>
        <w:t>https://mcp.opencaselaw.ch/entscheid/ti_gerichte_80.2019.124</w:t>
      </w:r>
    </w:p>
    <w:p>
      <w:r>
        <w:t>FR: TI_GERICHTE 80.2019.124 du 26 février 2019</w:t>
      </w:r>
    </w:p>
    <w:p>
      <w:r>
        <w:t>IT: TI_GERICHTE 80.2019.124 del 26 febbraio 2019</w:t>
      </w:r>
    </w:p>
    <w:p>
      <w:pPr>
        <w:pStyle w:val="Heading2"/>
      </w:pPr>
      <w:r>
        <w:t>Volltext</w:t>
      </w:r>
    </w:p>
    <w:p>
      <w:r>
        <w:t>Incarto n.80.2019.124</w:t>
      </w:r>
    </w:p>
    <w:p>
      <w:r>
        <w:t>Lugano</w:t>
      </w:r>
    </w:p>
    <w:p>
      <w:r>
        <w:t>24 giugno 2019</w:t>
      </w:r>
    </w:p>
    <w:p>
      <w:r>
        <w:t>In nomedella Repubblica e CantoneTicino</w:t>
      </w:r>
    </w:p>
    <w:p>
      <w:r>
        <w:t>Il presidente della Camera di diritto tributario del</w:t>
      </w:r>
    </w:p>
    <w:p>
      <w:r>
        <w:t>Tribunale dappello</w:t>
      </w:r>
    </w:p>
    <w:p>
      <w:r>
        <w:t>giudice Andrea Pedroli</w:t>
      </w:r>
    </w:p>
    <w:p>
      <w:r>
        <w:t>segretaria</w:t>
      </w:r>
    </w:p>
    <w:p>
      <w:r>
        <w:t>Mara Regazzoni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25 marzo 2019 contro la decisione del 26 febbraio 2019 in materia di imposta sugli utili immobiliari.</w:t>
      </w:r>
    </w:p>
    <w:p>
      <w:r>
        <w:t>Fatti</w:t>
      </w:r>
    </w:p>
    <w:p>
      <w:r>
        <w:t>Diritto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