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80.2018.47 vom 31. Januar 2018</w:t>
      </w:r>
    </w:p>
    <w:p>
      <w:r>
        <w:t>TI Tribunale d'appello, 2018-01-31, IT</w:t>
      </w:r>
    </w:p>
    <w:p>
      <w:r>
        <w:rPr>
          <w:b/>
        </w:rPr>
        <w:t xml:space="preserve">Quelle: </w:t>
      </w:r>
      <w:r>
        <w:t>https://mcp.opencaselaw.ch/entscheid/ti_gerichte_80.2018.47</w:t>
      </w:r>
    </w:p>
    <w:p>
      <w:r>
        <w:t>FR: TI_GERICHTE 80.2018.47 du 31 janvier 2018</w:t>
      </w:r>
    </w:p>
    <w:p>
      <w:r>
        <w:t>IT: TI_GERICHTE 80.2018.47 del 31 gennaio 2018</w:t>
      </w:r>
    </w:p>
    <w:p>
      <w:pPr>
        <w:pStyle w:val="Heading2"/>
      </w:pPr>
      <w:r>
        <w:t>Regeste</w:t>
      </w:r>
    </w:p>
    <w:p>
      <w:r>
        <w:t>Procedura: reclamo contro tassazione d’ufficio, ripresa della collaborazione, rinascita dell’obbligo dell’autorità di procedere a indagini, conferma della tassazione d’ufficio</w:t>
      </w:r>
    </w:p>
    <w:p>
      <w:pPr>
        <w:pStyle w:val="Heading2"/>
      </w:pPr>
      <w:r>
        <w:t>Erwägungen</w:t>
      </w:r>
    </w:p>
    <w:p>
      <w:r>
        <w:rPr>
          <w:b/>
        </w:rPr>
        <w:t>E. 1</w:t>
      </w:r>
    </w:p>
    <w:p>
      <w:r>
        <w:t>non detiene alcuna azione e non percepisce alcuna retribuzione dalla società medesima. Diritto</w:t>
      </w:r>
    </w:p>
    <w:p>
      <w:r>
        <w:rPr>
          <w:b/>
        </w:rPr>
        <w:t>E. 1.1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1.2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in: Zweifel/Athanas [a cura di], Kommentar zum schweizerischen Steuerrecht, Vol. I/2b, 2ª ediz. Basilea 2008, n. 29 e 31 ad art. 130 LIFD, p. 342 ss.; Richner/Frei/ Kaufmann/Meuter , Handkommentar zum DBG, Zurigo 2009, 2ª ediz., n. 26 ad art. 130 LIFD, p. 1123).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1.3</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w:t>
      </w:r>
    </w:p>
    <w:p>
      <w:r>
        <w:rPr>
          <w:b/>
        </w:rPr>
        <w:t>E. 1.4</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 2. 2.1. Nel caso in esame, la ricorrente è stata assoggettata ad una tassazione d’ufficio, poiché non ha inoltrato la dichiarazione d’imposta 2015, nonostante una diffida e una multa disciplinare. Con il suo reclamo, la contribuente ha presentato una dichiarazione d’imposta, che tuttavia l’Ufficio di tassazione ha ritenuto incompleta, con la conseguenza che ha indirizzato alla reclamante una richiesta di collaborazione. Non avendo la contribuente dato seguito a quanto richiesto, l’autorità fiscale ha respinto il suo reclamo, confermando in tal modo la tassazione d’ufficio. 2.2. 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 es. la sentenza del TF 2C_30/2017 del 10.5.2017 consid. 2.2.2 e giurisprudenza citata). Ora, il semplice fatto che l’Ufficio di tassazione, ricevuto il reclamo della contribuente, si sia rivolto a quest’ultima con una elaborata richiesta di collaborazione, dimostra che la prova della manifesta inesattezza della tassazione d’ufficio non era stata portata. Al contrario, l’autorità fiscale ha constatato che le entrate dichiarate dalla contribuente non bastavano a giustificare il suo tenore di vita, calcolato peraltro tenendo conto del minimo vitale. Non solo. La reclamante, che risultava amministrare diverse società, non aveva dichiarato alcun reddito proveniente dalle stesse e non aveva allegato alcuna documentazione bancaria. Anche in relazione alla locazione, da una parte della sua casa, e, dall’altra dell’appartamento in cui abitava, mancava ogni documentazione in merito alle pigioni incassate e a quelle pagate. Nelle circostanze descritte, l’autorità di tassazione avrebbe semplicemente dovuto dichiarare irricevibile il reclamo, ritenuto che la motivazione dello stesso costituisce, come pure già ricordato, un requisito di validità dello stesso. 2.3. L’Ufficio di tassazione ha verosimilmente ritenuto che il semplice fatto che la contribuente avesse presentato, con il reclamo, una dichiarazione d’imposta, sebbene incompleta, fosse sufficiente ad imporgli di intraprendere ulteriori atti istruttori. Secondo la giurisprudenza del Tribunale federale, tuttavia, in caso di reclamo contro una tassazione d’ufficio, l’obbligo dell’autorità fiscale di procedere a indagini rinasce solo se l’incertezza sui fatti, da cui è scaturita la tassazione d’ufficio, è stata superata per effetto dell’intervento del contribuente (sentenza 2C_579/2008 del 29.4.2009 consid. 2.4 e giurisprudenza citata). Nel caso in discussione, la documentazione prodotta con il reclamo appariva, per le ragioni già evocate, chiaramente incompleta e inidonea pertanto a provare la manifesta inesattezza della controversa tassazione per apprezzamento. 2.4. Il fatto che l’autorità di tassazione, confrontato con un reclamo interposto contro una tassazione d’ufficio, intraprenda degli atti istruttori, non implica comunque in ogni caso che la tassazione per apprezzamento debba essere sostituita con una tassazione ordinaria. Se infatti il fisco ritiene che il contribuente abbia presentato un reclamo conforme ai requisiti di validità previsti dalla legge, riprenderà le sue indagini e assumerà le prove offerte dal reclamante. Nel caso in cui queste indagini permettano di raccogliere prove che consentono all’autorità di stabilire gli elementi imponibili in modo ineccepibile, la tassazione d’ufficio sarà sostituita con una tassazione ordinaria. Se invece, anche al termine dell’istruttoria, la fattispecie rimane del tutto o in parte incerta, allora viene mantenuta la tassazione d’ufficio e può unicamente esserne verificata la misura ( Zweifel/Casanova/Beusch/Hunziker , Schweizerisches Steuerverfahrensrecht – Direkte Steuern, 2 a ediz., Zurigo 2018, § 20, n. 28, p. 312; Zweifel/Hunziker , in: Zweifel/Beusch [a cura di], Kommentar zum DBG, 3 a ediz., Basilea 2017, n. 50 ad art. 132 LIFD, p. 2276). Interpretando con particolare benevolenza la ripresa della collaborazione da parte della contribuente – che peraltro non aveva presentato alcuna dichiarazione d’imposta neppure nei periodi fiscali precedenti – l’Ufficio di tassazione potrebbe pertanto aver ritenuto che fossero dati i presupposti per riprendere la propria attività istruttoria. A tal fine, ha indirizzato alla reclamante una richiesta di collaborazione. Tuttavia, come visto, la contribuente ha del tutto ignorato tale domanda. In queste circostanze, l’autorità fiscale non poteva che confermare la tassazione d’ufficio. 2.5. La decisione impugnata, con cui l’Ufficio di tassazione ha respinto il reclamo della contribuente, si rivela pertanto legittima.</w:t>
      </w:r>
    </w:p>
    <w:p>
      <w:r>
        <w:rPr>
          <w:b/>
        </w:rPr>
        <w:t>E. 3</w:t>
      </w:r>
    </w:p>
    <w:p>
      <w:r>
        <w:t>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3.1</w:t>
      </w:r>
    </w:p>
    <w:p>
      <w:r>
        <w:t>La ricorrente ha tuttavia prodotto nuovi documenti, che almeno in parte corrispondono a quelli richiesti dall’Ufficio di tassazione nell’ambito della procedura di reclamo, allegandoli al ricorso in esame.</w:t>
      </w:r>
    </w:p>
    <w:p>
      <w:r>
        <w:rPr>
          <w:b/>
        </w:rPr>
        <w:t>E. 3.2</w:t>
      </w:r>
    </w:p>
    <w:p>
      <w:r>
        <w:t>Se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 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w:t>
      </w:r>
    </w:p>
    <w:p>
      <w:r>
        <w:rPr>
          <w:b/>
        </w:rPr>
        <w:t>E. 3.3</w:t>
      </w:r>
    </w:p>
    <w:p>
      <w:r>
        <w:t>Tornando alla fattispecie in esame, la documentazione prodotta con il ricorso non può pertanto essere presa in considerazione. Ma anche se lo fosse, la stessa non appare comunque idonea a provare la manifesta inesattezza della tassazione d’ufficio. Permangono infatti le incongruenze rivelate dal calcolo delle entrate e delle uscite e anche la documentazione bancaria finalmente prodotta è palesemente incompleta. Basti ricordare, come rilevato ancora nel corso dell’udienza tenutasi il 12 marzo 2019 dinanzi a questa Camera, che l’autorità di tassazione ha ricevuto dall’Ispettorato fiscale copia di fatture emesse dalla ricorrente, per sue prestazioni professionali, nelle quali è indicato un conto mai dichiarato.</w:t>
      </w:r>
    </w:p>
    <w:p>
      <w:r>
        <w:rPr>
          <w:b/>
        </w:rPr>
        <w:t>E. 3.4</w:t>
      </w:r>
    </w:p>
    <w:p>
      <w:r>
        <w:t>Non è pertanto possibile modificare la tassazione d’ufficio alla luce della documentazione presentata solo con il ricorso alla Camera di diritto tributario.</w:t>
      </w:r>
    </w:p>
    <w:p>
      <w:r>
        <w:rPr>
          <w:b/>
        </w:rPr>
        <w:t>E. 4</w:t>
      </w:r>
    </w:p>
    <w:p>
      <w:r>
        <w:t>La ricorrente non ha provato neppure che la tassazione contestata sia palesemente eccessiva (v. supra , consid. 1.4). A questo proposito, il Tribunale federale ha stabilito che possano essere censurati solo gravi errori di valutazione. Una tassazione per apprezzamento è manifestamente inesatta se ha trascurato o valutato in modo erroneo un aspetto essenziale o se l’autorità fiscale è incorsa in errori palesi (cfr. la sentenza del 16 maggio 2011 n. 2C_6/2011, consid. 3.3.1 e giurisprudenza citata; inoltre Zweifel/Casanova/Beusch/Hunziker , op. cit., § 20, n. 29, p. 312 s.; Fenners/Looser , Besonderheiten bei der Anfechtung der Ermessensveranlagung, AJP 2013 p. 33 ss., p. 38). Tenuto conto degli elementi di cui disponeva l’autorità fiscale e considerato anche l’atteggiamento processuale della ricorrente, non vi sono chiaramente le condizioni perché la valutazione del reddito imponibile della ricorrente, intrapresa dall’Ufficio di tassazione, possa essere considerata arbitraria. Ancora nel corso dell’udienza, la contribuente si è sostanzialmente limitata a lamentare il fatto che la tassazione d’ufficio contestata fosse nettamente superiore a quelle dei periodi precedenti. Una simile argomentazione è ben lungi dal dimostrare che l’autorità sia incorsa in gravi errori di valutazione.</w:t>
      </w:r>
    </w:p>
    <w:p>
      <w:r>
        <w:rPr>
          <w:b/>
        </w:rPr>
        <w:t>E. 5</w:t>
      </w:r>
    </w:p>
    <w:p>
      <w:r>
        <w:t>Il ricorso è respinto. Le tasse di giustizia e le spese processuali sono poste a carico della ricorrente, soccombente. Per questi motivi, visti per le spese gli art. 144 LIFD e 231 LT dichiara e pronuncia 1.  Il ricorso è respinto . 2.  Le spese processuali consistenti: a. nella tassa di giustizia di                           fr.   700.– b. nelle spese di cancelleria di complessivi     fr.   100.– per un totale di                                             fr.   800.– sono a carico della ricorrente.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