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80.2018.203 vom 8. Oktober 2018</w:t>
      </w:r>
    </w:p>
    <w:p>
      <w:r>
        <w:t>TI Tribunale d'appello, 2018-10-08, IT</w:t>
      </w:r>
    </w:p>
    <w:p>
      <w:r>
        <w:rPr>
          <w:b/>
        </w:rPr>
        <w:t xml:space="preserve">Quelle: </w:t>
      </w:r>
      <w:r>
        <w:t>https://mcp.opencaselaw.ch/entscheid/ti_gerichte_80.2018.203</w:t>
      </w:r>
    </w:p>
    <w:p>
      <w:r>
        <w:t>FR: TI_GERICHTE 80.2018.203 du 8 octobre 2018</w:t>
      </w:r>
    </w:p>
    <w:p>
      <w:r>
        <w:t>IT: TI_GERICHTE 80.2018.203 del 8 ottobre 2018</w:t>
      </w:r>
    </w:p>
    <w:p>
      <w:pPr>
        <w:pStyle w:val="Heading2"/>
      </w:pPr>
      <w:r>
        <w:t>Regeste</w:t>
      </w:r>
    </w:p>
    <w:p>
      <w:r>
        <w:t>Procedura: ricorso, requisiti formali, motivazione, termine di grazia, proroga, certificato medico, irricevibilità</w:t>
      </w:r>
    </w:p>
    <w:p>
      <w:pPr>
        <w:pStyle w:val="Heading2"/>
      </w:pPr>
      <w:r>
        <w:t>Erwägungen</w:t>
      </w:r>
    </w:p>
    <w:p>
      <w:r>
        <w:rPr>
          <w:b/>
        </w:rPr>
        <w:t>E. 1</w:t>
      </w:r>
    </w:p>
    <w:p>
      <w:r>
        <w:t>Cost., che obbliga l’autorità ad attirare l’attenzione del ricorrente su un vizio di forma solo se lo stesso può essere sanato in tempo utile, cioè prima della scadenza del termine di ricorso (sentenza 2A.418/2006 del 21.11.2006 consid. 5.1 e giurisprudenza citata); -   nel caso concreto, il contribuente ha atteso gli ultimi giorni per interporre ricorso, con la conseguenza che non avrebbe più avuto il tempo di rimediare alle carenze di motivazione, se la legge non obbligasse la Corte ad assegnare al ricorrente “un congruo termine per rimediarvi con la comminatoria dell’irricevibilità”; -   come accennato, il ricorrente, ricevuto lo scritto con cui gli veniva attribuito un termine di dieci giorni per presentare un ricorso motivato, ha chiesto di “prolungare” il termine, per motivi di salute; -   per sua natura un termine di grazia non può essere prorogato e pertanto un secondo termine di grazia non può essere concesso, a meno che non sussistano impedimenti del tutto particolari e imprevedibili, che devono essere addotti in modo specifico dall’interessato (cfr. p. es. la sentenza del TF 2C_361/2009 del 20.7.2009 consid. 2.2 con riferimenti); -   in seguito alla richiesta di questa Camera, ha prodotto tre certificati medici, che menzionano una generica “incapacità totale al lavoro”, protrattasi per i mesi di agosto e settembre del 2018, ed ha già annunciato che “il prossimo certificato verrà emesso alla fine del mese corrente” (cioè di settembre); -   dalle spiegazioni fornite dallo stesso insorgente si apprende che la sua malattia consiste in una “grossa ernia espulsa”, che rappresenterà senz’altro un problema doloroso, ma che gli non impedisce certo di motivare il suo ricorso o perlomeno di rivolgersi ad una persona di sua fiducia per farlo; -   in queste circostanze, il ricorso deve essere dichiarato irricevibile. Per questi motivi, visti per le spese gli art. 144 LIFD e 231 LT dichiara e pronuncia 1.   Il ricorso è irricevibile . 2.   Le spese processuali consistenti: a. nella tassa di giustizia di                                fr.    200.– b. nelle spese di cancelleria di complessivi    fr.      80.– per un totale di                                                      fr.    280.– sono a carico del ricorrente. 3.   Contro il presen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