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80.2018.120 vom 28. Mai 2018</w:t>
      </w:r>
    </w:p>
    <w:p>
      <w:r>
        <w:t>TI Tribunale d'appello, 2018-05-28, IT</w:t>
      </w:r>
    </w:p>
    <w:p>
      <w:r>
        <w:rPr>
          <w:b/>
        </w:rPr>
        <w:t xml:space="preserve">Quelle: </w:t>
      </w:r>
      <w:r>
        <w:t>https://mcp.opencaselaw.ch/entscheid/ti_gerichte_80.2018.120_d20180528</w:t>
      </w:r>
    </w:p>
    <w:p>
      <w:r>
        <w:t>FR: TI_GERICHTE 80.2018.120 du 28 mai 2018</w:t>
      </w:r>
    </w:p>
    <w:p>
      <w:r>
        <w:t>IT: TI_GERICHTE 80.2018.120 del 28 maggio 2018</w:t>
      </w:r>
    </w:p>
    <w:p>
      <w:pPr>
        <w:pStyle w:val="Heading2"/>
      </w:pPr>
      <w:r>
        <w:t>Regeste</w:t>
      </w:r>
    </w:p>
    <w:p>
      <w:r>
        <w:t>Procedura: revisione, presupposti, non errore di dichiarazione, reddito da attività dipendente non esistente</w:t>
      </w:r>
    </w:p>
    <w:p>
      <w:pPr>
        <w:pStyle w:val="Heading2"/>
      </w:pPr>
      <w:r>
        <w:t>Erwägungen</w:t>
      </w:r>
    </w:p>
    <w:p>
      <w:r>
        <w:rPr>
          <w:b/>
        </w:rPr>
        <w:t>E. 1</w:t>
      </w:r>
    </w:p>
    <w:p>
      <w:r>
        <w:t>non avrebbero infatti: “(...) scoperto né un errore essenziale di procedura né un fatto nuovo rilevante né un nuovo mezzo di prova decisivo che non avrebbe(ro) potuto far valere tempestivamente nell’ambito della procedura ordinaria”. E. Con reclamo 22.5.2018 RI 1, per il tramite del loro rappresentante, censuravano la decisione. In particolare, facevano presente che l’UT avrebbe deciso senza tener conto di fatti rilevanti o di mezzi di prova che conosceva o doveva conoscere. I contribuenti stimavano che l’autorità fiscale avrebbe imposto un reddito da attività dipendente senza cerziorarsi della presenza di un certificato di salario. Da ciò l’UT avrebbe dovuto dedurre che in casu vi era unicamente un’attività indipendente, come segnato tramite crocetta nella prima pagina del modulo 1. Inoltre non si sarebbe in presenza di un’attività indipendente iniziata unicamente in quel periodo fiscale, ma di una situazione reddituale consolidata nel tempo. I contribuenti avrebbero sì commesso un errore nel compilare la dichiarazione di tassazione e nel non controllare la decisione di tassazione, tuttavia l’autorità fiscale avrebbe disatteso una norma essenziale della procedura di accertamento. F. Il 28.5.2018 l’UT riconfermava la precedente decisione. In particolare indicava ai reclamanti che gli art. 232 cpv. 2 LT e 147 cpv. 2 LIFD prevedevano espressamente come la revisione di una decisione di tassazione non fosse possibile per motivi che il contribuente, facendo uso della diligenza che da lui si poteva ragionevolmente pretendere, sarebbe stato in grado di far valere nella procedura ordinaria. Secondo l’autorità fiscale i coniugi RI 1 non avrebbero presentato tramite istanza di revisione nuove obiezioni idonee a contrastare la motivazione della decisione dell’ufficio. I motivi ora addotti avrebbero potuto essere fatti valere, con un minimo di prova di diligenza del contribuente (o del suo rappresentante) nella procedura di tassazione, in sede di reclamo oppure di ricorso nella procedura ordinaria. G. Con ricorso 26.6.2018 i contribuenti insorgono alla Camera di diritto tributario chiedendo che venga accolta la loro istanza di revisione per il periodo fiscale 2016. Ribadiscono come nella decisione di cui si chiede la riapertura un reddito sia stato erroneamente imposto due volte, riconfermandosi poi per il resto nelle allegazioni digià fatte valere nella precedente sede processuale. Diritto</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2.1</w:t>
      </w:r>
    </w:p>
    <w:p>
      <w:r>
        <w:t>Nel caso che qui ci occupa i ricorrenti non misconoscono di aver commesso un errore di dichiarazione e di non aver controllato la decisione di tassazione (cosa che già di per sé preclude la revisione), ma adducono tuttavia – quale motivo di revisione – che l’autorità fiscale non avrebbe accertato correttamente i fatti, non avvedendosi della mancata presentazione di un certificato di salario relativo all’attività dipendente indicata per la coniuge (art. 232 cpv. 1 lett. b LT e art. 147 cpv. 1 lett. b LIFD).</w:t>
      </w:r>
    </w:p>
    <w:p>
      <w:r>
        <w:rPr>
          <w:b/>
        </w:rPr>
        <w:t>E. 2.2</w:t>
      </w:r>
    </w:p>
    <w:p>
      <w:r>
        <w:t>La tesi dei contribuenti non può ad ogni modo essere tutelata. Una “valutazione completamente errata”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w:t>
      </w:r>
    </w:p>
    <w:p>
      <w:r>
        <w:rPr>
          <w:b/>
        </w:rPr>
        <w:t>E. 2.3</w:t>
      </w:r>
    </w:p>
    <w:p>
      <w:r>
        <w:t>Ma anche volendo ammettere che l’autorità di tassazione non abbia effettivamente tenuto conto di fatti rilevanti o di mezzi di prova decisivi, che conosceva o doveva conoscere, una revisione delle tassazioni in discussione sarebbe in ogni caso esclusa. Infatti, 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(cfr. le sentenze 2P.34/2006 e 2A.56/2006 del 16 giugno 2006, in: RtiD I-2007 n. 16t consid. 3.3; DTF 111 Ib 209 consid. 1 ; sentenza 2A.451/1996 del 21 maggio 1997, in: ASA 67 p. 391 consid. 3d ). Al contribuente spetta sempre e comunque l’incombenza di controllare la decisione di tassazione al momento in cui la riceve e di sollevare le proprie censure tramite i rimedi giuridici ordinari. Decidere diversamente significherebbe infatti abolire ogni distinzione tra mezzi d’impugnazione ordinari e il rimedio straordinario della revisione, che in virtù del principio della certezza del diritto non può in nessun caso supplire ad un’omissione imputabile agli stessi contribuenti (si veda anche decisione CDT inc. 80.2012.72 del 12.11.2012).</w:t>
      </w:r>
    </w:p>
    <w:p>
      <w:r>
        <w:rPr>
          <w:b/>
        </w:rPr>
        <w:t>E. 2.4</w:t>
      </w:r>
    </w:p>
    <w:p>
      <w:r>
        <w:t>Nel caso che qui ci occupa, i contribuenti riconoscono il proprio errore, pur rimproverando all’autorità di tassazione di non essersene accorta. Non si può negare tuttavia che, se i contribuenti avessero usato la diligenza che ci si poteva e doveva da loro aspettare nel controllare la decisione di tassazione, avrebbero facilmente potuto accorgersi del loro errore e presentare, entro i termini fissati dalla legge un reclamo, ossia un mezzo di impugnazione ordinario. Non si può d’altronde ignorare il lungo tempo trascorso fra l’intimazione della decisione di tassazione (17 maggio 2017) e l’inoltro dell’istanza di revisione (24 aprile 2018). Non solo i contribuenti non hanno controllato la decisione di tassazione, dalla quale avrebbero potuto constatare l’errore commesso, ma hanno poi anche ricevuto le bollette per il pagamento dei conguagli d’imposta, basate sulla decisione viziata dall’errore lamentato, ed hanno proceduto al pagamento, senza mai avvedersi che le imposte erano calcolate su un reddito non percepito. In queste circostanze, non si vede come possano rimproverare all’Ufficio di tassazione di non essersi avveduto dell’errore di dichiarazione, se loro stessi lo hanno rilevato quasi un anno dopo. Ne discende che rimane preclusa la via della revisione.</w:t>
      </w:r>
    </w:p>
    <w:p>
      <w:r>
        <w:rPr>
          <w:b/>
        </w:rPr>
        <w:t>E. 3</w:t>
      </w:r>
    </w:p>
    <w:p>
      <w:r>
        <w:t>Il ricorso è respinto. Tassa e spese di giustizia sono poste a carico dei ricorrenti, soccombenti. Per questi motivi, visti per le spese gli art. 144 LIFD e 231 LT dichiara e pronuncia 1.   Il ricorso è respinto . 2.   Le spese processuali consistenti: a. nella tassa di giustizia di                                fr.    250.– b. nelle spese di cancelleria di complessivi    fr.    100.– per un totale di                                                      fr.    350.– sono a carico dei ricorrenti. 3.   Contro il presen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