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80.2017.96 vom 22. März 2017</w:t>
      </w:r>
    </w:p>
    <w:p>
      <w:r>
        <w:t>TI Tribunale d'appello, 2017-03-22, IT</w:t>
      </w:r>
    </w:p>
    <w:p>
      <w:r>
        <w:rPr>
          <w:b/>
        </w:rPr>
        <w:t xml:space="preserve">Quelle: </w:t>
      </w:r>
      <w:r>
        <w:t>https://mcp.opencaselaw.ch/entscheid/ti_gerichte_80.2017.96</w:t>
      </w:r>
    </w:p>
    <w:p>
      <w:r>
        <w:t>FR: TI_GERICHTE 80.2017.96 du 22 mars 2017</w:t>
      </w:r>
    </w:p>
    <w:p>
      <w:r>
        <w:t>IT: TI_GERICHTE 80.2017.96 del 22 marzo 2017</w:t>
      </w:r>
    </w:p>
    <w:p>
      <w:pPr>
        <w:pStyle w:val="Heading2"/>
      </w:pPr>
      <w:r>
        <w:t>Regeste</w:t>
      </w:r>
    </w:p>
    <w:p>
      <w:r>
        <w:t>Procedura: ricorso, tempestività, indicazione della data di notificazione della decisione da parte del ricorrente, venire contra factum proprium</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Nel caso che qui ci occupa il ricorso contro la decisione su reclamo del 22.3.2017 è stato trasmesso alla Camera con raccomandata del 22.4.2017. Si tratta di valutare se lo stesso sia o meno tempestivo, presupposto preliminare alla ricevibilità del gravame.</w:t>
      </w:r>
    </w:p>
    <w:p>
      <w:r>
        <w:rPr>
          <w:b/>
        </w:rPr>
        <w:t>E. 2.2</w:t>
      </w:r>
    </w:p>
    <w:p>
      <w:r>
        <w:t>L’art. 227 cpv. 1 LT stabilisce che il contribuente può impugnare con ricorso scritto la decisione su reclamo dell’autorità di tassazione, entro trenta giorni dalla notifica, davanti alla Camera di diritto tributario. Tale termine, stabilito dalla legge, è perentorio (art. 192 cpv. 1 LT). È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La legge sull’imposta federale diretta (LIFD), agli articoli 140 cpv. 1 e 133 cpv. 1 e 3, prevede delle disposizioni analoghe.</w:t>
      </w:r>
    </w:p>
    <w:p>
      <w:r>
        <w:rPr>
          <w:b/>
        </w:rPr>
        <w:t>E. 2.3</w:t>
      </w:r>
    </w:p>
    <w:p>
      <w:r>
        <w:t>L’art. 192 cpv. 5 LT precisa che i termini, stabiliti dalla legge, sono perentori,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art. 133 LIFD).</w:t>
      </w:r>
    </w:p>
    <w:p>
      <w:r>
        <w:rPr>
          <w:b/>
        </w:rPr>
        <w:t>E. 2.4</w:t>
      </w:r>
    </w:p>
    <w:p>
      <w:r>
        <w:t>Per intimazione o notificazione di un atto s’intende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 Müller/Uhlmann , Allgemeines Verwaltungsrecht, 6ª ediz, Zurigo 2010, n. 885 ss.).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LT e art. 133 LIFD).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w:t>
      </w:r>
    </w:p>
    <w:p>
      <w:r>
        <w:rPr>
          <w:b/>
        </w:rPr>
        <w:t>E. 2.5</w:t>
      </w:r>
    </w:p>
    <w:p>
      <w:r>
        <w:t>La prova dell’interposizione tempestiva di un reclamo o di un ricorso è a carico del reclamante o ricorrente (DTF 119 V 7 consid. 3c/bb e cc; 98 Ia 247 consid. 2). Tale prova risulta in linea di principio dalla data del timbro postale (DTF 109 Ia 183 consid. 3b; cfr. inoltre la sentenza del Tribunale federale 2C_822/2008 del 18 dicembre 2008 consid. 4.2). Tuttavia, se la data in questione non è leggibile, non può costituire la prova del deposito dell’atto nel termine legale. L’interessato può in tal caso portare la prova con altri mezzi, in particolar modo mediante testimoni (DTF 109 Ib 343 consid. 2b; 98 Ia 247 consid. 2), tenendo conto del fatto che la semplice dichiarazione della parte interessata non è sufficiente (cfr. sentenza 2C_711/2008 del 7 novembre 2008 consid. 3.1).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w:t>
      </w:r>
    </w:p>
    <w:p>
      <w:r>
        <w:rPr>
          <w:b/>
        </w:rPr>
        <w:t>E. 2.6</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w:t>
      </w:r>
    </w:p>
    <w:p>
      <w:r>
        <w:rPr>
          <w:b/>
        </w:rPr>
        <w:t>E. 7</w:t>
      </w:r>
    </w:p>
    <w:p>
      <w:r>
        <w:t>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 3. 3.1. Nel caso che qui ci occupa, la qui ricorrente con gravame del 22.4.2017 ha precisamente indicato - nella premessa al ricorso - di aver ricevuto la decisione su reclamo per l’IC/IFD 2015 il 22.3.2017. Per tale motivo, la Camera, sulla base delle indicazioni fornite da RI 1 ha calcolato il termine di trenta giorni. Lo stesso decorreva dal giorno successivo alla notifica della decisione, ossia il 23.3.2017 e giungeva a scadenza il 21.4.2017 (il giorno prima dell’invio eseguito da parte della ricorrente). 3.2. Unicamente a seguito dello scritto di questa Camera, RI 1 ha indicato che la persona alla quale aveva affidato la stesura del suo ricorso avrebbe erroneamente indicato come data di ricezione della decisione su reclamo quella del 22.3.. La contribuente precisava che in realtà la decisione le sarebbe pervenuta unicamente il 24.3., tramite “invio postale datato 22 marzo, con la conseguenza che il suo gravame sarebbe stato tempestivo. 3.3. Come visto l’onere della prova quanto alla notifica di una decisione ed alla data di quest’ultima spetta all’autorità fiscale. Ciò ha come conseguenza che, in caso di dubbio, ci si debba riferire alla versione del destinatario, quando questo contesta la notifica di un invio, oppure che la medesima sia intervenuta con ritardo. Si può talvolta giungere alla conclusione - fondandosi sul pagamento di un credito, sulla corrispondenza scambiata con l’amministrazione, sul comportamento del contribuente oppure sulla testimonianza di terzi - che la decisione è stata effettivamente notificata e determinare anche la data di notifica della medesima (cfr. anche Casanova/ Dubey , Commentaire romand LIFD [a cura di Noël/Aubry Girardin], 2a. ed., Basilea 2017, n. 1 ad art. 133 LIFD; sentenza TF 2C_430/2009 del 14.1.2010 consid. 2.4). La prova della notifica può anche essere stabilita tramite indizi oppure esaminando l’insieme delle circostanze (sentenza TF 2C_430/2009 del 14.1.2010 consid. 2.4). 3.4. L’esame dell’insieme delle circostanze porta questa Camera a concludere che la notifica della decisione è effettivamente avvenuta il 22.3.2017. 3.4.1. È infatti stata la stessa ricorrente, nell’ incipit del suo gravame ad indicare la data di ricezione della decisione su reclamo (spedita comunque per posta semplice), ossia il 22.3.2017. Unicamente a seguito dello scritto di questa Camera ha modificato la propria versione - venendo “ contra factum proprium ” - sostenendo di averla in realtà ricevuta unicamente il 24.3.2017 e che la persona che aveva incaricato di redigere il ricorso (tale __________) avrebbe indicato erroneamente il 22.3 nell’introduzione preliminare al gravame. 3.4.2. Si rivelano anche contrastanti le affermazioni contenute nello scritto dell’8/9.5.2017 della ricorrente in risposta alla richiesta di delucidazione sulla tempestività del gravame. Da una parte indica che il ricorso le sarebbe stato trasmesso a sera inoltrata del 21.4. da parte della persona che aveva incaricato di redigerlo. Il gravame sarebbe poi stato da lei inviato il sabato 22.4. Mal si comprende la premura di dover spedire l’allegato il sabato 22.4. (posto come inviato a serata inoltrata del 21.4.), se la notifica della decisione fosse effettivamente avvenuta il 24.3 (come preteso nella sua ultima versione dei fatti). Il termine sarebbe infatti scaduto solo il lunedì seguente (il 24.4.2017 per effetto dell’art. 133 cpv. 1 3 frase LIFD, art. 192 cpv. 2 seconda frase LT). In simili circostanze il fatto che __________ le abbia trasmesso solo il venerdì notte il testo del gravame non avrebbe avuto alcuna ripercussione sul rispetto dei termini e non sarebbe stata neppure un’indicazione rilevante da dover dare alla scrivente Camera. 3.4.3. Sempre nello scritto 8/9.5.2017 la ricorrente aggiunge poi un altro argomento, ossia l’errata indicazione del 22.3 da parte della persona che le avrebbe allestito il ricorso. Ora, volendo anche seguire la tesi della contribuente circa l’affidamento della preparazione del ricorso a RI 1, la stessa avrebbe dovuto, prima di sottoscrivere l’allegato ricorsuale, controllare l’esattezza delle indicazioni contenute. La tempestività del ricorso rappresenta infatti un presupposto processuale imprescindibile. Si noti poi anche che il ricorso è datato 21.4.2017 (giorno di scadenza del termine). Anche volendo ammettere la ricezione del ricorso a serata inoltrata di venerdì 21.4.2017 la ricorrente avrebbe avuto comunque ancora modo di controllare l’esattezza di quanto scritto (ricorso di una pagina e mezza) e se del caso imbucare la lettera presso una bucalettere certificando l’atto d’invio tramite prova testimoniale. 3.4.4. A tutto ciò si aggiunga anche che RI 1, chiamata ad esprimersi sulla tempestività del ricorso, non ha portato alcuna prova o indizio circa l’effettiva ricezione della decisione su reclamo in una data diversa dal 22.3. 3.5. Per il resto la ricorrente, nello scritto di risposta alla tempestività del ricorso, non fa valere alcun motivo di restituzione in intero dei termini. 3.6. Ne consegue che dall’analisi dell’insieme delle circostanze, si può ritenere che, come indicato nel gravame, la decisione sia stata notificata alla ricorrente il 22.3.2017 e che pertanto il ricorso interposto tramite lettera raccomandata il 22.4.2017 sia tardivo. 4. Il ricorso è irricevibile. Tassa di giustizia e spese sono poste a carico della ricorrente, soccombente. Per questi motivi, visti per le spese gli art. 144 LIFD e 231 LT dichiara e pronuncia 1.   Il ricorso è irricevibile . 2.   Le spese processuali consistenti: a. nella tassa di giustizia di                                fr.    300.– b. nelle spese di cancelleria di complessivi    fr.    100.– per un totale di                                                      fr.    400.–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