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80.2017.55 vom 7. März 2017</w:t>
      </w:r>
    </w:p>
    <w:p>
      <w:r>
        <w:t>TI Tribunale d'appello, 2017-03-07, IT</w:t>
      </w:r>
    </w:p>
    <w:p>
      <w:r>
        <w:rPr>
          <w:b/>
        </w:rPr>
        <w:t xml:space="preserve">Quelle: </w:t>
      </w:r>
      <w:r>
        <w:t>https://mcp.opencaselaw.ch/entscheid/ti_gerichte_80.2017.55</w:t>
      </w:r>
    </w:p>
    <w:p>
      <w:r>
        <w:t>FR: TI_GERICHTE 80.2017.55 du 7 mars 2017</w:t>
      </w:r>
    </w:p>
    <w:p>
      <w:r>
        <w:t>IT: TI_GERICHTE 80.2017.55 del 7 marzo 2017</w:t>
      </w:r>
    </w:p>
    <w:p>
      <w:pPr>
        <w:pStyle w:val="Heading2"/>
      </w:pPr>
      <w:r>
        <w:t>Regeste</w:t>
      </w:r>
    </w:p>
    <w:p>
      <w:r>
        <w:t>Violazione degli obblighi procedurali: multa, non a persona privata dell’esercizio dei diritti civili, curatela generale</w:t>
      </w:r>
    </w:p>
    <w:p>
      <w:pPr>
        <w:pStyle w:val="Heading2"/>
      </w:pPr>
      <w:r>
        <w:t>Erwägungen</w:t>
      </w:r>
    </w:p>
    <w:p>
      <w:r>
        <w:rPr>
          <w:b/>
        </w:rPr>
        <w:t>E. 10</w:t>
      </w:r>
    </w:p>
    <w:p>
      <w:r>
        <w:t>marzo 2017 al ricorso, l’Ufficio di tassazione rimanda alla motivazione della decisione impugnata, rimettendosi comunque alla decisione di questa Corte. Diritto -   la multa disciplinare è stata inflitta sulla base degli art. 257 cpv. 1 LT e 174 LIFD; -   secondo l’art. 257 cpv. 1 LT [obblighi procedurali] chiunque, nonostante diffida, viola intenzionalmente o per negligenza un obbligo che gli incombe giusta la presente legge oppure una disposizione presa in applicazione di quest’ultima, in particolare: a) non consegna la dichiarazione d’imposta o gli allegati; b) non adempie all’obbligo di fornire attestazioni, informazioni o comunicazioni; c) viola gli obblighi che gli incombono come erede o terzo nella procedura d’inventario; d) non versa il deposito o non presta la garanzia bancaria irrevocabile previsti dall’articolo 253a; è punito con la multa; -   il capoverso 2 prevede che la multa è di 1000.- franchi al massimo e, in casi gravi o di recidiva, 10'000.- franchi al massimo; -   di tenore sostanzialmente uguale l’art. 174 LIFD; -   affinché l’autorità fiscale possa infliggere una multa devono essere realizzate due distinte condizioni: · l’una soggettiva, che consiste nella colpa del contribuente, vale a dire in una sua azione o omissione intenzionale o per semplice negligenza; · e l’altra oggettiva, vale a dire la diffida che l’autorità fiscale deve rivolgere al contribuente invitandolo a collaborare (cfr. Pedroli , Le norme penali della nuova legge svizzera sull’imposta federale diretta, in Rivista trimestrale di diritto penale dell’economia, n. 2/3-1995, p. 766; Idem, Le norme penali delle nuove leggi sulle imposte dirette, in RDAT II-1996 p. 483; Agner/Jung/Steinmann , Kommentar zum Gesetz über die direkte Bundessteuer, Zurigo, 1995, p. 472); -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(RF 51/1996 p. 481 = StE 1997 B 101.1 n. 9); nel caso in disamina, alla ricorrente è stata inflitta una multa disciplinare per non aver consegnato all’autorità fiscale, nonostante diffida, la dichiarazione per il periodo fiscale 2015; -   secondo l’art. 198 cpv. 1 LT i contribuenti sono invitati, mediante notificazione pubblica o invio del modulo, a presentare la dichiarazione d’imposta e coloro che non hanno ricevuto il modulo devono chiederlo all’autorità competente; -   secondo il capoverso 2 di questa norma, il contribuente deve compilare il modulo in modo completo e veritiero, firmarlo personalmente e inviarlo, con gli allegati prescritti, all’autorità competente entro il termine stabilito; -   giusta il capoverso 3 il contribuente, che omette di inviare la dichiarazione d’imposta o che presenta un modulo completo, è diffidato a rimediarvi entro un congruo termine; -   di analogo tenore l’art. 124 LIFD; -   nel caso in discussione, dalla decisione del 30 novembre 2016 dell’Autorità regionale di protezione 18 si evince che RI 1 “è affetta da grave deficit cognitivo con disturbo misto di personalità che pregiudica gravemente la sua capacità di salvaguardare i propri interessi in ambito amministrativo (…), per la salvaguardia della sua persona e nella quotidianità (non riconosce la necessità di un inserimento in una struttura di accoglienza; rifiuta qualsiasi decisione in ambito medico)”, con la conseguenza che è stata istituita in suo favore una curatela generale ai sensi dell’art. 398 CC ed è stata privata dell’esercizio dei diritti civili; -   la nozione di contribuente presuppone che il medesimo abbia capacità processuale e di essere parte, ciò che comporta il fatto di godere dei diritti civili (cfr. p. es. Locher , Kommentar zum Bundesgesetz über die direkte Bundessteuer, vol. III, Basilea 2015, n. 55 e 56 all’introduzione degli artt. 109 ss. LIFD, p. 169); -   l’esercizio dei diritti civili presuppone, a sua volta, la capacità di discernimento (art. 13 CC) e, secondo l’art. 16 CC, è capace di discernimento chi è capace di agire in maniera ragionevole (cfr. anche sentenza TF 2C_80/2012 del 16.1.2013 consid. 3.3.); -   è vero che la decisione con cui la contribuente è stata privata dell’esercizio dei diritti civili risale alla fine del 2016, mentre gli obblighi procedurali (in particolare, l’inoltro della dichiarazione d’imposta) dovevano essere adempiuti nei mesi precedenti, ma è più che verosimile che ella fosse incapace di discernimento già a quel momento, tanto più che la stessa autorità di protezione fa risalire la prima segnalazione della sua situazione al 30 ottobre 2015; -   in queste circostanze, è perlomeno dubbio che alla contribuente possa essere rimproverata una negligenza per non aver inoltrato la dichiarazione; -   la decisione impugnata solleva anche problemi procedurali: come indicato dal curatore della contribuente, quest’ultima ha ripetutamente spostato il proprio luogo di soggiorno, senza avvertirne la Posta, con la conseguenza che è assai verosimile che non abbia sempre ricevuto gli invii provenienti dall’autorità fiscale; -   il problema si pone in particolar modo con riferimento alla diffida, che per legge deve precedere la multa e ne costituisce una condizione oggettiva: secondo l’Ufficio di tassazione sarebbe stata inviata alla ricorrente il 14 ottobre 2016, ma agli atti non è reperibile alcun elemento che comprovi l’avvenuta notificazione della stessa (p. es. tracciamento postale); -   se si considera che alla fine di settembre del 2016, secondo quanto emerge dalla decisione dell’ARP, la contribuente è stata ricoverata nella casa per anziani __________ di __________, al termine di un ricovero dapprima in ospedale e poi in una clinica per la riabilitazione, è verosimile che la diffida non le sia mai pervenuta; -   in queste circostanze, non da ultimo per economia di giudizio, si giustifica l’annullamento della decisione impugnata, come pure della decisione del 16 novembre 2016, con la quale è stata inflitta la multa alla contribuente; -   visto l’esito del giudizio, non si prelevano né tassa di giustizia né spese processuali. Per questi motivi, visti per le spese gli art. 144 LIFD e 231 LT dichiara e pronuncia 1.   Il ricorso è accolto . §    Di conseguenza, le decisioni del 16 novembre 2016 e del 7 febbraio 2017 sono annullate. 2.   Non si prelevano né tassa di giustizia né spese processuali. 3.   Contro il presente giudizio è dato ricorso in materia di diritto pubblico al Tribunale federale in Losanna, entro 30 giorni (art. 146 LIFD; art. 73 LAID; art. 82 ss. LTF). 4.   Intimazione a: -; -; -;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