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80.2017.5 vom 2. Dezember 2016</w:t>
      </w:r>
    </w:p>
    <w:p>
      <w:r>
        <w:t>TI Tribunale d'appello, 2016-12-02, IT</w:t>
      </w:r>
    </w:p>
    <w:p>
      <w:r>
        <w:rPr>
          <w:b/>
        </w:rPr>
        <w:t xml:space="preserve">Quelle: </w:t>
      </w:r>
      <w:r>
        <w:t>https://mcp.opencaselaw.ch/entscheid/ti_gerichte_80.2017.5</w:t>
      </w:r>
    </w:p>
    <w:p>
      <w:r>
        <w:t>FR: TI_GERICHTE 80.2017.5 du 2 décembre 2016</w:t>
      </w:r>
    </w:p>
    <w:p>
      <w:r>
        <w:t>IT: TI_GERICHTE 80.2017.5 del 2 dicembre 2016</w:t>
      </w:r>
    </w:p>
    <w:p>
      <w:pPr>
        <w:pStyle w:val="Heading2"/>
      </w:pPr>
      <w:r>
        <w:t>Erwägungen</w:t>
      </w:r>
    </w:p>
    <w:p>
      <w:r>
        <w:rPr>
          <w:b/>
        </w:rPr>
        <w:t>E. 1</w:t>
      </w:r>
    </w:p>
    <w:p>
      <w:r>
        <w:t>e __________ inoltrato la dichiarazione d’imposta 2015, neppure dopo una diffida, l’RS 1 ha inflitto loro, con decisione del 19 luglio 2016, una multa di fr. 400.– per violazione degli obblighi procedurali, avvertendoli che, se non avessero presentato la dichiarazione entro 20 giorni, avrebbe proceduto alla tassazione d’ufficio. Con decisione del 12 ottobre 2016, l’autorità fiscale ha dunque notificato ai contribuenti la tassazione IC/IFD 2015, nella quale ha commisurato il loro reddito imponibile in fr. 149'400.– per l’IC ed in fr. 147'200.– per l’IFD. Nella motivazione, ha indicato che la tassazione d’ufficio avrebbe potuto essere impugnata solo con il motivo che era manifestamente inesatta e che un eventuale reclamo doveva essere motivato e indicare mezzi di prova. I contribuenti erano avvertiti che un eventuale reclamo non conforme ai requisiti di legge sarebbe stato dichiarato irricevibile, con la conseguenza che la tassazione sarebbe diventata definitiva. B. Con reclamo del 13 novembre 2016, RI 1 ha contestato la tassazione d’ufficio, argomentando che l’imposta calcolata non era giustificata “preso riferimento alle precedenti dichiarazioni fiscali”, tenuto conto anche del fatto che la situazione lavorativa sua e di sua moglie non era cambiata. Il reclamante sosteneva che avrebbe inoltrato la dichiarazione entro il 31.12.2016 e spiegava di aver “trascurato alcune attività amministrative”, a causa di malattia, inizio di una nuova attività lavorativa, “litigio per questioni ereditarie” e “ingaggio politico per il [suo] Comune”. L’autorità di tassazione si rivolgeva al reclamante, con scritto del 16 novembre 2016, avvertendolo che il reclamo non era conforme ai requisiti legali, in quanto non comprovava la manifesta inesattezza della tassazione d’ufficio. Di conseguenza, gli attribuiva un termine fino al 28 novembre 2016 per “presentare la dichiarazione d’imposta debitamente compilata e corredata dei relativi allegati, motivando e comprovando la manifesta inesattezza della tassazione operata d’ufficio”. C. L’Ufficio di tassazione ha dichiarato irricevibile il reclamo del contribuente, con decisione del 2 dicembre 2016, nella quale, ricordati i requisiti stabiliti dalla legge per contestare una tassazione d’ufficio, ha constatato che il termine attribuito al reclamante per presentare la dichiarazione d’imposta era scaduto infruttuoso. D. Con ricorso del 2 gennaio 2017, RI 1 postula la modifica della tassazione d’ufficio, allestita dall’Ufficio di tassazione, e comunica di aver inviato lo stesso giorno la dichiarazione d’imposta 2015 all’autorità fiscale. Ribadisce di aver avuto problemi di salute, di aver cambiato posto di lavoro e di aver smarrito documenti di sua madre, deceduta il 17 giugno 2015. Quale sindaco del suo comune, afferma di essere “ben conscio dell’importanza di una corretta e tempestiva dichiarazione fiscale”, auspicando tuttavia “anche che le autorità possano avere riguardo per i problemi dei singoli cittadini”. E. Nelle sue osservazioni del 30 gennaio 2017, l’Ufficio di tassazione propone di respingere il ricorso. Dei suoi argomenti si dirà in seguito, in quanto necessario.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in esame, con la multa disciplinare inflittagli il 16 luglio 2016, l’UT ha assegnato al contribuente e alla moglie un termine di 20 giorni per presentare la dichiarazione di tassazione per il periodo fiscale 2015 per l’IC e l’IFD ed al contempo lo ha avvertito che, in caso di mancata ottemperanza agli obblighi fiscali, avrebbe proceduto alla tassazione d’ufficio. Nel termine impartito, il ricorrente non ha dato seguito a quanto intimatogli, motivo per cui l’autorità ha proceduto con una tassazione d’ufficio, ricordando al contribuente le condizioni restrittive cui è subordinato il reclamo contro una tassazione per apprezzamento.</w:t>
      </w:r>
    </w:p>
    <w:p>
      <w:r>
        <w:rPr>
          <w:b/>
        </w:rPr>
        <w:t>E. 1.3</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1.4</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w:t>
      </w:r>
    </w:p>
    <w:p>
      <w:r>
        <w:rPr>
          <w:b/>
        </w:rPr>
        <w:t>E. 1.5</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1.6</w:t>
      </w:r>
    </w:p>
    <w:p>
      <w:r>
        <w:t>Nel caso in disamina, nella motivazione della decisione di tassazione operata d’ufficio e notificata il 12 ottobre 2016, l’UT ha espressamente indicato come la stessa fosse censurabile unicamente se manifestamente inesatta e mediante un reclamo motivato, che indicasse eventuali mezzi di prova. Tuttavia il contribuente, nel generico gravame, non si è confrontato con la manifesta inesattezza della decisione di tassazione d’ufficio, limitandosi per contro a contestare la valutazione dei redditi intrapresa dall’autorità e ad impegnarsi a presentare la dichiarazione entro il 31 dicembre 2016. In un simile caso, l’UT avrebbe semplicemente potuto dichiarare il reclamo irricevibile, limitandosi a constatare che la decisione di tassazione d’ufficio era passata in giudicato, non essendo stati adempiuti i requisiti per contestarla.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80.2013.230 del 30 ottobre 2013 consid. 2.4 e CDT n. 80.2016.123/124 del 17 ottobre 2016 consid. 1.6).</w:t>
      </w:r>
    </w:p>
    <w:p>
      <w:r>
        <w:rPr>
          <w:b/>
        </w:rPr>
        <w:t>E. 1.7</w:t>
      </w:r>
    </w:p>
    <w:p>
      <w:r>
        <w:t>Tuttavia, con scritto del 16 novembre 2016, l’UT ha attribuito un ulteriore termine di oltre dieci giorni (fino al 28 novembre 2016) per conformarsi ai requisiti previsti dalla legge per contestare la tassazione d’ufficio. Ma l’insorgente, nonostante fosse stato nuovamente avvertito che l’Ufficio di tassazione non sarebbe neppure entrato nel merito del suo reclamo, se non avesse presentato la dichiarazione d’imposta compilata e corredata degli allegati, non ha neppure risposto. In queste circostanze, la decisione impugnata, con cui l’Ufficio di tassazione ha dichiarato irricevibile il reclamo, è conforme al diritto federale e cantonale.</w:t>
      </w:r>
    </w:p>
    <w:p>
      <w:r>
        <w:rPr>
          <w:b/>
        </w:rPr>
        <w:t>E. 2.1</w:t>
      </w:r>
    </w:p>
    <w:p>
      <w:r>
        <w:t>Il ricorrente lamenta tuttavia che la tassazione d’ufficio sia “completamente disallineata con i [suoi] contributi degli ultimi 15 anni, raddoppiando praticamente quello che dovrebbero essere i [suoi] contributi”.</w:t>
      </w:r>
    </w:p>
    <w:p>
      <w:r>
        <w:rPr>
          <w:b/>
        </w:rPr>
        <w:t>E. 2.2</w:t>
      </w:r>
    </w:p>
    <w:p>
      <w:r>
        <w:t>A tale riguardo, dal momento che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Non è pertanto possibile verificare la tassazione d’ufficio alla luce della dichiarazione d’imposta, presentata solo con il ricorso alla Camera di diritto tributario.</w:t>
      </w:r>
    </w:p>
    <w:p>
      <w:r>
        <w:rPr>
          <w:b/>
        </w:rPr>
        <w:t>E. 2.3</w:t>
      </w:r>
    </w:p>
    <w:p>
      <w:r>
        <w:t>Alla luce di quanto sopra, si tratta ancora solo di verificare se la valutazione compiuta dall’autorità fiscale in sede di tassazione d’ufficio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(DTF 2C_6/2011, consid. 3.3.1; Fenners/Looser , Besonderheiten bei der Anfechtung der Ermessensveranlagung, AJP 2013 p. 33 ss., p. 38). I redditi stabiliti per apprezzamento (fr. 181'074.–) superano quelli accertati nel periodo fiscale precedente (fr. 168'682.–) in misura inferiore al 10%. Quanto alle deduzioni, sono effettivamente la metà (fr. 31'616.– per l’imposta cantonale) di quelle ammesse nel periodo fiscale 2014 (fr. 62'728.–, cui si aggiugono ancora spese di malattia per fr. 3'589.– e liberalità per fr. 365.–).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Tale conclusione vale a maggior ragione per le deduzioni. In applicazione analogica della regola generale prevista dall’art. 8 CC, nella procedura fiscale l’onere della prova è infatti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Considerato il fatto che si tratta di una tassazione d’ufficio, non si può censurare il fatto che l’autorità fiscale abbia ammesso le spese professionali solo in misura forfetaria o che non abbia riconosciuto i contributi al 3° Pilastro e le spese per malattia e infortunio. Le stime su cui si fondano le decisioni impugnate non presentano dunque errori manifesti, tali da farle apparire manifestamente inesatte.</w:t>
      </w:r>
    </w:p>
    <w:p>
      <w:r>
        <w:rPr>
          <w:b/>
        </w:rPr>
        <w:t>E. 3</w:t>
      </w:r>
    </w:p>
    <w:p>
      <w:r>
        <w:t>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