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80.2017.233 vom 1. September 2017</w:t>
      </w:r>
    </w:p>
    <w:p>
      <w:r>
        <w:t>TI Tribunale d'appello, 2017-09-01, IT</w:t>
      </w:r>
    </w:p>
    <w:p>
      <w:r>
        <w:rPr>
          <w:b/>
        </w:rPr>
        <w:t xml:space="preserve">Quelle: </w:t>
      </w:r>
      <w:r>
        <w:t>https://mcp.opencaselaw.ch/entscheid/ti_gerichte_80.2017.233</w:t>
      </w:r>
    </w:p>
    <w:p>
      <w:r>
        <w:t>FR: TI_GERICHTE 80.2017.233 du 1 septembre 2017</w:t>
      </w:r>
    </w:p>
    <w:p>
      <w:r>
        <w:t>IT: TI_GERICHTE 80.2017.233 del 1 settembre 2017</w:t>
      </w:r>
    </w:p>
    <w:p>
      <w:pPr>
        <w:pStyle w:val="Heading2"/>
      </w:pPr>
      <w:r>
        <w:t>Regeste</w:t>
      </w:r>
    </w:p>
    <w:p>
      <w:r>
        <w:t>Procedura: reclamo contro tassazione d’ufficio, inosservanza dei requisiti, reclamo con richiesta di proroga per presentare la dichiarazione, irricevibile</w:t>
      </w:r>
    </w:p>
    <w:p>
      <w:pPr>
        <w:pStyle w:val="Heading2"/>
      </w:pPr>
      <w:r>
        <w:t>Erwägungen</w:t>
      </w:r>
    </w:p>
    <w:p>
      <w:r>
        <w:rPr>
          <w:b/>
        </w:rPr>
        <w:t>E. 19</w:t>
      </w:r>
    </w:p>
    <w:p>
      <w:r>
        <w:t>luglio 2017 RI 1, per mezzo del suo rappresentante RA 1, interponeva reclamo avverso le tassazioni d’ufficio 2013 e 2014. Il contribuente spiegava di non aver potuto provvedere alla compilazione della dichiarazione d’imposta per via di rilevanti problemi personali e chiedeva che gli fosse concessa in via eccezionale una proroga per poter preparare le dichiarazioni fiscali. C. Con scritto datato 31 luglio 2017 l’UT rilevava la carenza dei requisiti formali del reclamo di data 19 luglio 2017, e invitava il contribuente a presentare la dichiarazione d’imposta debitamente compilata e corredata dei relativi allegati, motivando la manifesta inesattezza della tassazione d’ufficio entro il 10 agosto 2017; scaduto infruttuosamente detto termine il reclamo sarebbe stato dichiarato irricevibile. In data 1° settembre 2017, in ragione dell’inerzia del contribuente, il reclamo veniva dichiarato irricevibile. D. In data 1 settembre 2017 il contribuente invia all’UT le dichiarazioni d’imposta e con lettera 27 settembre 2017 chiede che le stesse vengano considerate quali ricorso avverso la decisione su reclamo 1 settembre 2017. Con scritto del 3 ottobre 2017, questa Camera ha attribuito al ricorrente un termine di 10 giorni per motivare il ricorso. In data 13 ottobre 2017 il ricorrente provvede ad inviare le motivazioni a completamento del ricorso. E. Nelle sue osservazioni del 23 ottobre 2017, dopo aver riassunto brevemente i fatti, l’UT richiama la più recente giurisprudenza in materia e sottolinea come “non avendo ripreso la collaborazione trascurata (…) l’autorità di tassazione non poteva fare altro che confermare la tassazione d’ufficio poiché la prova della manifesta inesattezza non è stata apportata”, pertanto propone di respingere il ricorso. F. Trovandosi il ricorrente in mora con il pagamento di pubblici tributi, questa Camera ha richiesto in data 24 ottobre 2017 il versamento di un anticipo di fr. 5'000.-- a titolo di garanzia per le tasse di giustizia e le spese di procedura (art. 231 cpv. 1 LT); il ricorrente ha provveduto al versamento entro il termine assegnatogli.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Nella fattispecie in esame, con le multe disciplinari inflittegli il 17 aprile 2015 rispettivamente il 18 maggio 2016, l’UT ha assegnato a RI 1 e __________ RI 1 un termine di 20 giorni per presentare le dichiarazioni di tassazione 2013 e 2014 per l’IC e l’IFD ed al contempo li ha avvertiti che, in caso di mancata ottemperanza agli obblighi fiscali, avrebbe proceduto alla tassazione d’ufficio. Nel termine impartito, i contribuenti non hanno dato seguito a quanto intimatogli, motivo per cui l’autorità ha proceduto con una tassazione d’ufficio, ricordando loro le condizioni restrittive cui è subordinato il reclamo contro una tassazione per apprezzamento. 1.3.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1.4.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 1.5. 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 1.6. Nel caso in disamina, nelle motivazioni delle decisioni di tassazione operate d’ufficio e notificate il 15 giugno 2017, l’UT ha espressamente indicato come le stesse fossero censurabili unicamente se manifestamente inesatte e mediante un reclamo motivato, che indicasse eventuali mezzi di prova. Tuttavia il ricorrente, rappresentati dalla RA 1, nel generico gravame, non si è confrontato con la manifesta inesattezza della decisione di tassazione d’ufficio e, al contempo, non ha presentato né la dichiarazione fiscale, né tanto meno i necessari documenti giustificativi, limitandosi a chiedere una proroga per presentare le dichiarazioni d’imposta per i periodi fiscali 2013 e 2014 debitamente compilate. In un simile caso, l’UT avrebbe potuto semplicemente dichiarare il reclamo irricevibile, limitandosi a constatare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 1.7. Tuttavia, con scritto del 31 luglio 2017, l’UT ha attribuito ai contribuenti un ulteriore termine di dieci giorni (fino al 10 agosto 2017) per conformarsi ai requisiti previsti dalla legge per contestare la tassazione d’ufficio. Nonostante fosse stato nuovamente avvertito che l’UT avrebbe dichiarato irricevibile il reclamo e le tassazioni d’ufficio sarebbero state confermate, l’insorgente non ha neppure risposto. In queste circostanze, la decisione del 1° settembre 2017 qui impugnata, con cui l’UT ha dichiarato irricevibile il reclamo, è conforme al diritto federale e cantonale. 2. 2.1. Il ricorrente contesta le tassazioni d’ufficio, che a suo dire non corrisponderebbero alla situazione economica sua e della moglie per quanto riguarda i periodi fiscali 2013 e 2014. 2.2. 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la tassazione d’ufficio alla luce della dichiarazione d’imposta, presentata solo con il ricorso alla Camera di diritto tributario. 2.3. Alla luce di quanto sopra, 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 Per il periodo fiscale 2013 i redditi stabiliti per apprezzamento includono il reddito da attività dipendente del marito (fr. 1‘000‘000.--) e i redditi di diversi immobili, in Svizzera e all’estero (fr. 244‘858.--). Le deduzioni includono le spese di gestione e di manutenzione degli immobili (fr. 58‘715.-- per l’imposta cantonale e fr. 46‘972.--  per l’imposta federale diretta), le spese professionali (fr. 2‘500.-- per l’imposta cantonale e fr. 4‘000.-- per l’imposta federale), gli interessi passivi privati (fr. 150‘000.--) e le deduzioni per i figli a carico (fr. 22‘200.-- per l’imposta cantonale e fr. 13‘000.-- per l’imposta federale) e per coniugati (fr. 2‘600.-- per la sola imposta federale). Per il periodo fiscale 2014 i redditi e le deduzioni vengono calcolate nei medesimi importi, ad eccezione delle spese di gestione e manutenzione immobili per l’imposta cantonale, che vengono commisurate in fr. 46‘972.--. Gli importi stimati a titolo di reddito del lavoro potrebbero apparire eccessivi, alla luce del fatto che non sono frequenti stipendi di un milione di franchi. Come riconosciuto dallo stesso ricorrente, nella lettera del 13 ottobre 2017, l’autorità fiscale si è tuttavia rifatta all’ultima dichiarazione presentata dal contribuente per il periodo fiscale 2012. Sebbene, a detta dell’insorgente, la sua retribuzione sia in seguito stata ridimensionata, la stima dell’Ufficio di tassazione non si può pertanto ritenere arbitraria.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Le stime su cui si fondano le decisioni impugnate non presentano dunque errori manifesti, tali da farle apparire manifestamente inesatte. 3. Visto l’esito del ricorso, la tassa di giustizia e le spese processuali sono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