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80.2017.205 vom 3. August 2017</w:t>
      </w:r>
    </w:p>
    <w:p>
      <w:r>
        <w:t>TI Tribunale d'appello, 2017-08-03, IT</w:t>
      </w:r>
    </w:p>
    <w:p>
      <w:r>
        <w:rPr>
          <w:b/>
        </w:rPr>
        <w:t xml:space="preserve">Quelle: </w:t>
      </w:r>
      <w:r>
        <w:t>https://mcp.opencaselaw.ch/entscheid/ti_gerichte_80.2017.205</w:t>
      </w:r>
    </w:p>
    <w:p>
      <w:r>
        <w:t>FR: TI_GERICHTE 80.2017.205 du 3 août 2017</w:t>
      </w:r>
    </w:p>
    <w:p>
      <w:r>
        <w:t>IT: TI_GERICHTE 80.2017.205 del 3 agosto 2017</w:t>
      </w:r>
    </w:p>
    <w:p>
      <w:pPr>
        <w:pStyle w:val="Heading2"/>
      </w:pPr>
      <w:r>
        <w:t>Regeste</w:t>
      </w:r>
    </w:p>
    <w:p>
      <w:r>
        <w:t>Reddito della sostanza immobiliare: valore locativo, applicazione del valore di reddito stabilito dall’Ufficio cantonale di stima, prassi illegale, annullamento della decisione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 1</w:t>
      </w:r>
    </w:p>
    <w:p>
      <w:r>
        <w:rPr>
          <w:b/>
        </w:rPr>
        <w:t>E. 2</w:t>
      </w:r>
    </w:p>
    <w:p>
      <w:r>
        <w:t>PI 2</w:t>
      </w:r>
    </w:p>
    <w:p>
      <w:r>
        <w:t>per la Camera di diritto tributario del Tribunale dappello</w:t>
      </w:r>
    </w:p>
    <w:p>
      <w:r>
        <w:t>Il presidente: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