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80.2016.94 vom 23. März 2016</w:t>
      </w:r>
    </w:p>
    <w:p>
      <w:r>
        <w:t>TI Tribunale d'appello, 2016-03-23, IT</w:t>
      </w:r>
    </w:p>
    <w:p>
      <w:r>
        <w:rPr>
          <w:b/>
        </w:rPr>
        <w:t xml:space="preserve">Quelle: </w:t>
      </w:r>
      <w:r>
        <w:t>https://mcp.opencaselaw.ch/entscheid/ti_gerichte_80.2016.94</w:t>
      </w:r>
    </w:p>
    <w:p>
      <w:r>
        <w:t>FR: TI_GERICHTE 80.2016.94 du 23 mars 2016</w:t>
      </w:r>
    </w:p>
    <w:p>
      <w:r>
        <w:t>IT: TI_GERICHTE 80.2016.94 del 23 marzo 2016</w:t>
      </w:r>
    </w:p>
    <w:p>
      <w:pPr>
        <w:pStyle w:val="Heading2"/>
      </w:pPr>
      <w:r>
        <w:t>Regeste</w:t>
      </w:r>
    </w:p>
    <w:p>
      <w:r>
        <w:t>Procedura: reclamo, tempestività, prova dell’intimazione della decisione di tassazione, ricevimento e pagamento dei conguagli, buona fede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L’art. 206 cpv. 1 LT per 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w:t>
      </w:r>
    </w:p>
    <w:p>
      <w:r>
        <w:rPr>
          <w:b/>
        </w:rPr>
        <w:t>E. 2.2</w:t>
      </w:r>
    </w:p>
    <w:p>
      <w:r>
        <w:t>Nella fattispecie, come visto, la decisione di tassazione è stata intimata dall’Ufficio di tassazione il 22 ottobre 2014, mentre il reclamo è stato interposto dai coniugi RI 1 e RI 2 unicamente il 9 marzo 2016. Ancora in questa sede, i contribuenti ribadiscono tuttavia di non avere mai ricevuto la suddetta tassazione e di esserne venuti a conoscenza solo tramite la decisione della Cassa cantonale di compensazione AVS/AI/IPG del 27 gennaio 2016. Giustificano così la tempestività del loro reclamo.</w:t>
      </w:r>
    </w:p>
    <w:p>
      <w:r>
        <w:rPr>
          <w:b/>
        </w:rPr>
        <w:t>E. 3.1</w:t>
      </w:r>
    </w:p>
    <w:p>
      <w:r>
        <w:t>Per intimazione o notificazione di un atto si 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Müller/Uhlmann , Allgemeines Verwaltungsrecht, 6ª ediz, Zurigo 2010, n. 885 ss.).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w:t>
      </w:r>
    </w:p>
    <w:p>
      <w:r>
        <w:rPr>
          <w:b/>
        </w:rPr>
        <w:t>E. 3.2</w:t>
      </w:r>
    </w:p>
    <w:p>
      <w:r>
        <w:t>L’autorità può notificare un atto con lettera semplice oppure mediante invio postale raccomandato.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w:t>
      </w:r>
    </w:p>
    <w:p>
      <w:r>
        <w:rPr>
          <w:b/>
        </w:rPr>
        <w:t>E. 3.3</w:t>
      </w:r>
    </w:p>
    <w:p>
      <w:r>
        <w:t>Secondo la giurisprudenza del Tribunale federale, se in caso di omessa o anomala notifica il destinatario di una decisione amministrativa ha diritto di impugnarla anche dopo la scadenza del termine di ricorso ordinario, il principio della buona fede (art. 5 cpv. 3 Cost.) non gli permette di procrastinare a piacimento il deposito di un rimedio di diritto: l’interessato, a conoscenza del fatto che l’amministrazione ha emanato una decisione che lo grava (rispettivamente al quale tale conoscenza dev’essere imputata), non può passivamente attendere che tale decisione gli venga – nuovamente – notificata nelle forme di rito, ma deve ad esempio contestare i richiami pervenutigli e domandare in tempo utile che la decisione che pretende di non aver ricevuto gli sia nuovamente intimata (sentenze del Tribunale federale n. 5P.176/2005 del 19 ottobre 2005, consid. 6; n. 5P.190/1999 del 25 agosto 1999 consid. 4a; n. 2P.163/1995 del 13 giugno 1996 consid. 5a, in RDAT I-1997 p. 535; DTF 105 III 43 consid. 3). Giova inoltre rilevare che in linea di principio il termine di ricorso inizia a decorrere, anche in assenza di una notifica formale, dal momento in cui l’interessato ha effettivamente avuto conoscenza della decisione (DTF 124 II 124 consid. 2d/aa; 130 IV 43 consid. 1.3). Si può infine ancora aggiungere che notoriamente nell’ambito dell’amministrazione di massa le decisioni vengono per motivi di costo unicamente comunicate per posta semplice e che in tali casi la giurisprudenza non richiede la prova piena della notificazione da parte dell’autorità, qualora le circostanze concrete permettano di concludere con verosimiglianza preponderante che la decisione sia stata effettivamente notificata (DTF 124 V 400 consid. 2b; 121 V 5 consid. 3b; 120 V 33 consid. 3c e 3d; sentenza 5P.190/1999 del 25 agosto 1999 consid. 4a; Cocchi/Trezzini/Bernasconi , op. cit., art. 138 CPC, p. 579).</w:t>
      </w:r>
    </w:p>
    <w:p>
      <w:r>
        <w:rPr>
          <w:b/>
        </w:rPr>
        <w:t>E. 3.4</w:t>
      </w:r>
    </w:p>
    <w:p>
      <w:r>
        <w:t>Tornando al caso in esame, è vero che l’autorità fiscale, che aveva l’onere di provare l’avvenuta intimazione della decisione del 22 ottobre 2014, non è stata in grado di fornirla, essendo la stessa avvenuta per posta semplice. È tuttavia data perlomeno la prova indiretta della sua intimazione. Ai contribuenti sono infatti stati inviati i conguagli dell ’ imposta cantonale e dell’imposta federale diretta, con l’indicazione della data della decisione di tassazione, il 30 novembre 2014. Come sottolineato dall’Ufficio di tassazione di Lugano Campagna, nella decisione impugnata, il conguaglio dell’imposta cantonale è stato infine pagato entro i termini, il 31 dicembre 2014. Quand’anche si volesse ammettere che i ricorrenti non avessero ricevuto la decisione di tassazione del 22 ottobre 2014, ne consegue che , al più tardi all’inizio del mese di dicembre 2014, dovevano perlomeno presumere che l’Ufficio di tassazione avesse emanato nei loro confronti una decisione e quindi, secondo il principio della buona fede (art. 5 cpv. 3 Cost.), avrebbero dovuto agire in modo tempestivo e domandare in tempo utile una nuova intimazione. In simili circostanze, la decisione di irricevibilità qui contestata non può che essere confermata, ciò che impedisce a questa Camera di entrare nel merito delle censure sollevate dai contribuenti in merito alla commisurazione del reddito aziendale. 4. Il ricorso è conseguentemente respinto. Visto l’esito del gravame, tassa di giustizia e spese processuali sono poste a carico dei ricorrenti, soccombenti. Per questi motivi, visti per le spese gli art. 144 LIFD e 231 LT dichiara e pronuncia 1.   Il ricorso è respinto . 2.   Le spese processuali consistenti: a. nella tassa di giustizia di                                fr.    300.– b. nelle spese di cancelleria di complessivi    fr.      80.– per un totale di                                                      fr.    380.–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segretaria:</w:t>
      </w:r>
    </w:p>
    <w:p>
      <w:r>
        <w:rPr>
          <w:b/>
        </w:rPr>
        <w:t>E. 8</w:t>
      </w:r>
    </w:p>
    <w:p>
      <w:r>
        <w:t>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Ora, in caso di invio di una decisione per lettera semplice, l’accertamento del giorno della notifica – determinante per la decorrenza del termine d’impugnazione (DTF 115 Ia 17, 113 Ib 297) – può risultare difficile, specie se il destinatario si è spogliato della busta che la conteneva: in questa evenienza incombe però all’autorità l’onere di provare la data in cui è effettivamente avvenuta la notificazione, non potendosi imporre all’interessato l’obbligo di conservare tutte le buste contenenti una comunicazione proveniente da un’autorità, in previsione di eventuali controversie circa l’osservanza di un termine (DTF 99 Ib 359; Catenazzi , Le insidie dell’invio non raccomandato di atti giudiziali ed amministrativi, RTT 1974, p. 65 ss.). Più volte, il Tribunale federale ha quindi attirato l’attenzione delle autorità sui pericoli che sono insiti negli invii con lettera semplice, adducendo esplicitamente che le controversie relative all’effettiva comunicazione degli atti possono essere evitate soltanto ricorrendo ad una notifica mediante lettera raccomandata o contro avviso di ricevimento: in altre parole, se un’autorità vuole essere sicura che un suo invio giunga al destinatario, deve allora notificarlo con lettera raccomandata (DTF 101 Ia 8, 99 Ib 362, 61 I 8; ASA 27 p. 358; Catenazzi , op. cit., p. 66; Corti , L’intimazione delle decisioni secondo l’art. 14 LPamm, in RDAT II-1995 p. 284 s.; Messaggio del Consiglio di Stato n. 4509 del 3 aprile 1996: Modifica, volta ad abolire l’obbligo di intimare gli atti e le decisioni mediante invio postale raccomandato, dell’art. 14 della Legge di procedura per le cause amministrative). All’autorità di tassazione non è però preclusa la facoltà di addurre altre prove dell’intimazione della tassazione che non siano la quietanza dell’azienda delle poste, al fine di rendere verosimile la notifica. Tale verosimiglianza in particolare può essere raggiunta sulla scorta di circostanze concludenti che confermino in modo univoco che la tassazione sia pervenuta al destinatario, e segnatamente alla data indicata dall’autorità (cfr. sentenza del Tribunale federale del 18 febbraio 1982 in re R.; DTF 99 Ib 360 e richiami; 103 V 65 cons. 2; CDT n. 331 del 27 agosto 1984 in re P.). Costituiscono ad esempio una prova indiretta dell’avvenuta intimazione http://www.sentenze.ti.ch/cgi-bin/nph-omniscgi?OmnisPlatform=WINDOWS&amp;WebServerUrl=www.sentenze.ti.ch&amp;WebServerScript=/cgi-bin/nph-omniscgi&amp;OmnisLibrary=JURISWEB&amp;OmnisClass=rtFindinfoWebHtmlService&amp;OmnisServer=JURISWEB,193.246.183.14:6000&amp;Parametername=WWWTI&amp;Schema=TI_WEB&amp;Source=&amp;Aufruf=getMarkupDocument&amp;cSprache=ITA&amp;nF30_KEY=20695&amp;nX40_KEY=446553&amp;nTrefferzeile=1&amp;Template=results/document_ita.fiw - ctx7#ctx7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 14 dicembre 1983 in re R.; CDT n. 428 del 13 dicembre 1982 in re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