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80.2016.296 vom 17. November 2016</w:t>
      </w:r>
    </w:p>
    <w:p>
      <w:r>
        <w:t>TI Tribunale d'appello, 2016-11-17, IT</w:t>
      </w:r>
    </w:p>
    <w:p>
      <w:r>
        <w:rPr>
          <w:b/>
        </w:rPr>
        <w:t xml:space="preserve">Quelle: </w:t>
      </w:r>
      <w:r>
        <w:t>https://mcp.opencaselaw.ch/entscheid/ti_gerichte_80.2016.296</w:t>
      </w:r>
    </w:p>
    <w:p>
      <w:r>
        <w:t>FR: TI_GERICHTE 80.2016.296 du 17 novembre 2016</w:t>
      </w:r>
    </w:p>
    <w:p>
      <w:r>
        <w:t>IT: TI_GERICHTE 80.2016.296 del 17 novembre 2016</w:t>
      </w:r>
    </w:p>
    <w:p>
      <w:pPr>
        <w:pStyle w:val="Heading2"/>
      </w:pPr>
      <w:r>
        <w:t>Regeste</w:t>
      </w:r>
    </w:p>
    <w:p>
      <w:r>
        <w:t>Procedura: ricorso, legittimazione, debito d'imposta di zero franchi, mancanza di interesse degno di protezione, irricevibile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ciò indipendentemente dal fatto che, nella decisione su reclamo, l’Ufficio di tassazione abbia esaminato nel merito la questione o si sia limitato ad analizzare la ricevibilità del reclamo del contribuente.</w:t>
      </w:r>
    </w:p>
    <w:p>
      <w:r>
        <w:rPr>
          <w:b/>
        </w:rPr>
        <w:t>E. 2.1</w:t>
      </w:r>
    </w:p>
    <w:p>
      <w:r>
        <w:t>Nel caso che qui ci occupa, RI 1 contesta la decisione dell’PI 1 relativa alla ripresa di fr. 35’000.- per costi del personale ritenuti eccessivi in rapporto all’attività societaria. In sede di osservazioni al ricorso, l’Ufficio di tassazione rileva che, nonostante la ripresa di fr. 35’000.-, risulta un utile imponibile nullo, sicchè il ricorso sarebbe irricevibile. Prima di entrare nel merito delle censure sollevate dalla ricorrente, si tratta pertanto di verificare la ricevibilità del ricorso.</w:t>
      </w:r>
    </w:p>
    <w:p>
      <w:r>
        <w:rPr>
          <w:b/>
        </w:rPr>
        <w:t>E. 2.2</w:t>
      </w:r>
    </w:p>
    <w:p>
      <w:r>
        <w:t>Secondo la giurisprudenza del Tribunale federale che concerne la deduzione delle perdite, una decisione di tassazione ha autorità di cosa giudicata solo per il periodo fiscale in questione; le circostanze di fatto e di diritto possono essere valutate diversamente in occasione di un ulteriore periodo fiscale. Esse assumono unicamente la qualifica di motivi e come tali non partecipano dell’autorità materiale di cosa giudicata. In particolare quando un contribuente riceve una tassazione che riporta un reddito nullo, con la conseguenza che non deve pagare alcuna imposta, l’ammontare delle perdite che hanno condotto alla tassazione su di un reddito nullo costituisce unicamente un motivo della decisione di tassazione, con la conseguenza che tale importo non beneficia della forza di cosa giudicata. Nella misura in cui il contribuente desidera che sia accertato l’ammontare della perdita da riportare al periodo fiscale seguente, non vi è un interesse attuale degno di protezione (cfr. la sentenza del Tribunale federale 2C_911/2013 e 2C_912/2013 del 26 agosto 2014, in RDAF 2015 II p. 119 consid. 2.2, con riferimento a: ATF 140 I 114 consid. 2.4.1 p. 119 s.; sentenze 2C_973/2012 del</w:t>
      </w:r>
    </w:p>
    <w:p>
      <w:r>
        <w:rPr>
          <w:b/>
        </w:rPr>
        <w:t>E. 2.3</w:t>
      </w:r>
    </w:p>
    <w:p>
      <w:r>
        <w:t>Ne consegue come l’RS 1 a ragione, nelle proprie osservazioni al ricorso ha dichiarato irricevibile il reclamo presentato dalla ricorrente, posto come il debito relativo all’imposta sull’utile sia, tanto per l’IFD quanto per l’IC 2014, di zero franchi. Per quanto attiene alle preoccupazioni formulate dall’insorgente, in merito alle ulteriori conseguenze fiscali delle decisioni litigiose, sia per la stessa società (imposta preventiva) sia per le tassazioni di persone fisiche vicine (soci della RI 1), non si può che ribadire che la motivazione delle decisioni impugnate non vincola le autorità fiscali competenti per le eventuali altre decisioni. Queste ultime saranno pertanto impugnabili con i rimedi giuridici previsti dalle rispettive procedure (cfr. anche la sentenza del TF 2P.345/2005 dell’11 maggio 2006 consid. 2.2 in fine ). 3. Il ricorso è irricevibile. La tassa di giustizia e le spese sono poste a carico di RI 1, soccombente. Per questi motivi, visti per le spese gli art. 144 LIFD e 231 LT dichiara e pronuncia</w:t>
      </w:r>
    </w:p>
    <w:p>
      <w:r>
        <w:rPr>
          <w:b/>
        </w:rPr>
        <w:t>E. 4</w:t>
      </w:r>
    </w:p>
    <w:p>
      <w:r>
        <w:t>ottobre 2013 consid. 4.2; 2C_91/2012 del 17 agosto 2012 consid. 1.3.3, in RF 68/2013 p. 158; v. anche Danon , in: Noël/Aubry Girardin [a cura di], Commentaire romand LIFD, 2 a edizione, Basilea 2017, n. 17 ad art. 67 LIFD; Helbing/Felber , in: Zweifel/Beusch [a cura di], Kommentar DBG, 3 a ed., Basilea 2016, n. 14 ad art. 67 LIFD).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