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 vom 18. Dezember 2015</w:t>
      </w:r>
    </w:p>
    <w:p>
      <w:r>
        <w:t>TI Tribunale d'appello, 2015-12-18, IT</w:t>
      </w:r>
    </w:p>
    <w:p>
      <w:r>
        <w:rPr>
          <w:b/>
        </w:rPr>
        <w:t xml:space="preserve">Quelle: </w:t>
      </w:r>
      <w:r>
        <w:t>https://mcp.opencaselaw.ch/entscheid/ti_gerichte_80.2016.26</w:t>
      </w:r>
    </w:p>
    <w:p>
      <w:r>
        <w:t>FR: TI_GERICHTE 80.2016.26 du 18 décembre 2015</w:t>
      </w:r>
    </w:p>
    <w:p>
      <w:r>
        <w:t>IT: TI_GERICHTE 80.2016.26 del 18 dicembre 2015</w:t>
      </w:r>
    </w:p>
    <w:p>
      <w:pPr>
        <w:pStyle w:val="Heading2"/>
      </w:pPr>
      <w:r>
        <w:t>Regeste</w:t>
      </w:r>
    </w:p>
    <w:p>
      <w:r>
        <w:t>Procedura: ricorso, tempestività, prova della notificazione della decisione, invio tramite posta A Plus, ordine di trattenere la corrispondenza</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Nella fattispecie, la decisione impugnata ha dichiarato irricevibile il reclamo di RI 1, contribuente, sostenendone la tardività. Parimenti il ricorso 9.2.2016 avverso la decisione 18.12.2015 appare tardivo, tenuto conto del fatto che la rappresentante della contribuente ha richiesto un “fermo posta” dal 17.12.2015 all’11.1.2016.</w:t>
      </w:r>
    </w:p>
    <w:p>
      <w:r>
        <w:rPr>
          <w:b/>
        </w:rPr>
        <w:t>E. 2.2.1</w:t>
      </w:r>
    </w:p>
    <w:p>
      <w:r>
        <w:t>Occorre in primis stabilire se il ricorso dinanzi a questo Tribunale possa essere ritenuto tempestivo. In effetti, difettando questo presupposto, la Camera di diritto tributario deve decretare l’irricevibilità del gravame. Per quanto attiene la tempestività del ricorso alla Camera di diritto tributario si deve osservare quanto segue. Nel ricorso del 9.2.2016 avverso la decisione 18.12.2015, la rappresentante della ricorrente ha precisato: “Rispondiamo ora in quanto fino al giorno 11 gennaio 2016 non eravamo in grado di rispondere, avendo chiesto di trattenere la corrispondenza”.</w:t>
      </w:r>
    </w:p>
    <w:p>
      <w:r>
        <w:rPr>
          <w:b/>
        </w:rPr>
        <w:t>E. 2.2.2</w:t>
      </w:r>
    </w:p>
    <w:p>
      <w:r>
        <w:t>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articoli 140 cpv. 1 e 133 cpv. 1 e 3, prevede delle disposizioni analoghe.</w:t>
      </w:r>
    </w:p>
    <w:p>
      <w:r>
        <w:rPr>
          <w:b/>
        </w:rPr>
        <w:t>E. 2.2.3</w:t>
      </w:r>
    </w:p>
    <w:p>
      <w:r>
        <w:t>L’art. 192 cpv. 5 LT precisa che i termini, stabiliti dalla legge, sono perentori,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w:t>
      </w:r>
    </w:p>
    <w:p>
      <w:r>
        <w:rPr>
          <w:b/>
        </w:rPr>
        <w:t>E. 2.2.4</w:t>
      </w:r>
    </w:p>
    <w:p>
      <w:r>
        <w:t>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2.2.5</w:t>
      </w:r>
    </w:p>
    <w:p>
      <w:r>
        <w:t>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2.2.6</w:t>
      </w:r>
    </w:p>
    <w:p>
      <w:r>
        <w:t>Essendo la notificazione della decisione avvenuta mediante posta A Plus, è possibile verificare che l’invio in discussione è stato recapitato il 19 dicembre 2015. Secondo la giurisprudenza del Tribunale federale, non è determinante il momento in cui il destinatario ha preso effettivamente conoscenza della decisione notificatagli, bensì il momento in cui ha potuto prenderne conoscenza, cioè quello del recapito nella casella postale (cfr. la sentenza del Tribunale federale del 24 gennaio 2012, in RF 67/2012 p. 301 consid. 4.2). Per quanto attiene all’ordine di trattenere gli invii postali, quest’ultimo non è un modo di distribuzione previsto dal servizio postale, che per le condizioni in cui deve svolgersi può influire sulla notifica di un atto con rilevanza giuridica; esso dipende unicamente dagli interessi del destinatario che per un motivo qualunque e un certo tempo non è in grado di ricevere la posta, ed impedisce la presentazione al suo recapito per la durata da lui scelta (cfr. art. 29 cpv. 4 dell’Ordinanza sulle Poste [OPO]). Se non si pone il problema di un ostacolo indipendente dalla volontà, resta un compito di chi si assenta nel corso di un processo di disporre le precauzioni opportune affinché la corrispondenza gli sia rispedita o l’autorità prenda nota del nuovo indirizzo. L’ordine conferito all’ufficio postale di conservare gli invii non costituisce una misura appropriata affinché le comunicazioni dell’autorità possano essere notificate. In effetti, degli accordi particolari con la Posta non permettono di procrastinare la data della notifica (DTF 141 II 429 consid. 3.1.; sentenza TF 6B_463/2014 del 18.9.2014 consid. 1.1.; DTF 113 Ib 87, consid. 2b).</w:t>
      </w:r>
    </w:p>
    <w:p>
      <w:r>
        <w:rPr>
          <w:b/>
        </w:rPr>
        <w:t>E. 2.2.7</w:t>
      </w:r>
    </w:p>
    <w:p>
      <w:r>
        <w:t>Nel caso in disamina si ha che la decisione su reclamo è stata inviata dall’Ufficio di tassazione il 18.12.2015 ed è stata recapitata il 19.12.2015 presso la casella postale della rappresentante della ricorrente. Come indicato nei precedenti considerandi, la RA 1 ha dato ordine di trattenere la corrispondenza tra il 17.12.2015 e l’11.1.2016. La corrispondenza inviata dovrebe pertanto esserle stata recapitata il 12.1.2016. Come visto, l’ordine di trattenuta della posta è una disposizione presa dal destinatario della corrispondenza, che non influenza il decorrere dei termini. Il ricorso, inviato il 9.2.2016, è pertanto manifestamente intempestivo.</w:t>
      </w:r>
    </w:p>
    <w:p>
      <w:r>
        <w:rPr>
          <w:b/>
        </w:rPr>
        <w:t>E. 2.2.8</w:t>
      </w:r>
    </w:p>
    <w:p>
      <w:r>
        <w:t>In sede di udienza – tenutasi avanti alla Camera di diritto tributario il 7.4.2016 – è stato espressamente chiesto alla rappresentante della ricorrente di volersi esprimere sulla tardività del ricorso. La rappresentante non ha però sostanziato alcun motivo di restituzione del termine, limitandosi a ribadire di aver ordinato la trattenuta della posta siccome assente all’estero. Una costante giurisprudenza stabilisce che un soggiorno preventivato all’estero non costituisce motivo di restituzione del termine, così come non costituisce motivo di restituzione una partenza per ferie del tutto prevedibile. Per evidenti ragioni, il contribuente ha l’obbligo di predisporre la propria assenza, organizzandosi in modo tale che le comunicazioni possano raggiungerlo anche durante la prevista vacanza (CDT n. 80.1997.85 del 3 settembre 1997). Secondo la stessa giurisprudenza, la restituzione dei termini per assenza dal Cantone è limitata ai casi in cui la partenza è inopinata e imprevista, in modo da non permettere di dare le necessarie disposizioni per quegli incombenti procedurali, che possono rendersi necessari prima del ritorno (cfr. p. es. CDT n. 188 del 30 aprile 1980 in re S.; n. 283 del 6 settembre 1985 in re H.; n. 469 del 12 dicembre 1986 in re H.; Känzig/Behnisch , Direkte Bundessteuer, 2 ª ediz., vol. III, Basilea 1992, p. 73 e giurisprudenza citata).</w:t>
      </w:r>
    </w:p>
    <w:p>
      <w:r>
        <w:rPr>
          <w:b/>
        </w:rPr>
        <w:t>E. 2.3</w:t>
      </w:r>
    </w:p>
    <w:p>
      <w:r>
        <w:t>Anche volendo ignorare l’irricevibilità del ricorso, dipendente dal suo inoltro tardivo, si deve ancora considerare che già l’Ufficio di tassazione aveva a sua volta dichiarato irricevibile, siccome tardivo, il gravame presentato avverso la decisione di tassazione.</w:t>
      </w:r>
    </w:p>
    <w:p>
      <w:r>
        <w:rPr>
          <w:b/>
        </w:rPr>
        <w:t>E. 2.3.1</w:t>
      </w:r>
    </w:p>
    <w:p>
      <w:r>
        <w:t>Contro la decisione di tassazione il contribuente può reclamare per scritto all’autorità di tassazione, entro trenta giorni dalla notificazione (art. 206 cpv. 1 LT; art. 132 LIFD).</w:t>
      </w:r>
    </w:p>
    <w:p>
      <w:r>
        <w:rPr>
          <w:b/>
        </w:rPr>
        <w:t>E. 2.3.2</w:t>
      </w:r>
    </w:p>
    <w:p>
      <w:r>
        <w:t>Contro la decisione di tassazione del 16 settembre 2015 il rappresentante della contribuente ha interposto reclamo solo il 6 novembre 2015, senza addurre alcun motivo di restituzione del termine. Neppure nel successivo scritto del 14 dicembre 2015, con il quale ha risposto ad una lettera, con la quale l’autorità di tassazione l’aveva invitata a giustificare e documentare i motivi del ritardo nel reclamare, la rappresentante della reclamante ha invocato uno dei motivi di restituzione dei termini. Ne consegue che la decisione, con l’Ufficio di tassazione ha dichiarato irricevibile il reclamo, si rivela ineccepibile.</w:t>
      </w:r>
    </w:p>
    <w:p>
      <w:r>
        <w:rPr>
          <w:b/>
        </w:rPr>
        <w:t>E. 3</w:t>
      </w:r>
    </w:p>
    <w:p>
      <w:r>
        <w:t>Ne discende pertanto che il ricorso presentato dinanzi alla Camera di diritto tributario è irricevibile siccome intempestivo. Le spese e la tassa di giustizia sono poste a carico della ricorrente, soccombente. Per questi motivi, visti per le spese gli art. 144 LIFD e 231 LT dichiara e pronuncia 1.   Il ricorso è irricevibile . 2.   Le spese processuali consistenti: a. nella tassa di giustizia di                                fr.    300.– b. nelle spese di cancelleria di complessivi    fr.    100.– per un totale di                                                      fr.    400.– sono a carico della ricorrente. 3.   Contro il presente giudizio è dato ricorso in materia di diritto pubblico al Tribunale federale in Losanna, entro 30 giorni (art. 146 LIFD; art. 73 LAID; art. 82 ss. LTF). 4.   Intimazione a: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