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80.2015.58 vom 6. März 2015</w:t>
      </w:r>
    </w:p>
    <w:p>
      <w:r>
        <w:t>TI Tribunale d'appello, 2015-03-06, IT</w:t>
      </w:r>
    </w:p>
    <w:p>
      <w:r>
        <w:rPr>
          <w:b/>
        </w:rPr>
        <w:t xml:space="preserve">Quelle: </w:t>
      </w:r>
      <w:r>
        <w:t>https://mcp.opencaselaw.ch/entscheid/ti_gerichte_80.2015.58</w:t>
      </w:r>
    </w:p>
    <w:p>
      <w:r>
        <w:t>FR: TI_GERICHTE 80.2015.58 du 6 mars 2015</w:t>
      </w:r>
    </w:p>
    <w:p>
      <w:r>
        <w:t>IT: TI_GERICHTE 80.2015.58 del 6 marzo 2015</w:t>
      </w:r>
    </w:p>
    <w:p>
      <w:pPr>
        <w:pStyle w:val="Heading2"/>
      </w:pPr>
      <w:r>
        <w:t>Regeste</w:t>
      </w:r>
    </w:p>
    <w:p>
      <w:r>
        <w:t>Imposta preventiva: rimborso, perenzione, mancata dichiarazione del dividendo e della partecipazione sociale, aggiunta da parte dell’autorità fiscale</w:t>
      </w:r>
    </w:p>
    <w:p>
      <w:pPr>
        <w:pStyle w:val="Heading2"/>
      </w:pPr>
      <w:r>
        <w:t>Erwägungen</w:t>
      </w:r>
    </w:p>
    <w:p>
      <w:r>
        <w:rPr>
          <w:b/>
        </w:rPr>
        <w:t>E. 1</w:t>
      </w:r>
    </w:p>
    <w:p>
      <w:r>
        <w:t>.   1.1. Ai sensi dell’art. 52 della Legge federale del 13 ottobre 1965 sull’imposta preventiva (LIP; RS 642.21), l'ufficio cantonale dell'imposta preventiva esamina le istanze che gli sono presentate, accerta la fattispecie e prende tutti i provvedimenti necessari a stabilire esattamente il diritto al rimborso (cpv. 1). Terminata l'indagine, l'ufficio dell'imposta preventiva prende una decisione sul diritto al rimborso; la decisione di rimborso può essere collegata a quella di tassazione (cpv. 2). Il rimborso concesso dall'ufficio cantonale dell'imposta preventiva è operato con la riserva del controllo successivo del diritto al rimborso da parte dell'Amministrazione federale delle contribuzioni (cpv. 4), conformemente all'art. 57 LIP. Secondo l’art. 57 cpv. 3 LIP, se ritiene che l’Autorità cantonale abbia concesso a torto un rimborso dell’imposta preventiva, l’Amministrazione federale delle contribuzioni emana una decisione provvisionale di riduzione , mediante la quale riduce in corrispondenza l’ammontare da riversare al Cantone nei successivi rendiconti. Nei sei mesi successivi alla notifica della predetta decisione, è facoltà del Cantone, ex art. 58 cpv. 1 LIP, di chiedere, con apposita decisione rivolta a chi ha beneficiato a torto del rimborso, la restituzione dell’imposta rimborsata. A sua volta, la decisione provvisionale di riduzione dell’Amministrazione federale delle contribuzioni è l’unico presupposto oggettivo della procedura di restituzione da parte delle Autorità cantonali (sentenza del Tribunale federale 2C_699/2009 del 4 maggio 2010 consid. 2.3). Contro la decisione del Cantone in merito all'obbligo di restituire l'imposta è data, ex art. 58 cpv. 2 LIP, possibilità di ricorso, entro 30 giorni, alla Commissione cantonale di ricorso, in Ticino la Camera di diritto tributario ex art. 1 cpv. 1 lit. c del Regolamento cantonale di applicazione concernente la Legge federale sull’imposta preventiva, il computo globale d’imposta e la trattenuta supplementare USA del 18 ottobre 1994.</w:t>
      </w:r>
    </w:p>
    <w:p>
      <w:r>
        <w:rPr>
          <w:b/>
        </w:rPr>
        <w:t>E. 1.2</w:t>
      </w:r>
    </w:p>
    <w:p>
      <w:r>
        <w:t>Nella fattispecie, la decisione provvisionale di riduzione è stata intimata il 9 dicembre 2014. La decisione del 6 marzo 2015, inerente alla restituzione dell’imposta rimborsata, rispetta quindi il termine di sei mesi previsto dall’art. 58 cpv. 1 LIP. Stante la tempestività della decisione impugnata, occorre quindi determinare se si giustifica la perdita del diritto al rimborso ex art 23 LIP.</w:t>
      </w:r>
    </w:p>
    <w:p>
      <w:r>
        <w:rPr>
          <w:b/>
        </w:rPr>
        <w:t>E. 2.1</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2.2</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2.3</w:t>
      </w:r>
    </w:p>
    <w:p>
      <w:r>
        <w:t>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w:t>
      </w:r>
    </w:p>
    <w:p>
      <w:r>
        <w:rPr>
          <w:b/>
        </w:rPr>
        <w:t>E. 2.4</w:t>
      </w:r>
    </w:p>
    <w:p>
      <w:r>
        <w:t>Venendo alla fattispecie, si rileva che la dichiarazione dei redditi 2010 presentata dal contribuente il 16 dicembre 2011, oltre a non menzionare quanto percepito dalla liquidazione di __________ SA in liquidazione nel 2010, non indicava nemmeno la relativa partecipazione. La liquidazione della società e la sua cancellazione dal registro di commercio sono avvenute nel 2011. Pure risulta pacifico che l’aggiunta nel Modulo 2 della partecipazione in __________ SA è stata operata, in sede di tassazione, non a seguito di indicazioni del contribuente successive alla presentazione della propria dichiarazione dei redditi, ma autonomamente dall’Ufficio circondariale di tassazione, con la decisione del 23 gennaio 2013. Su tale aspetto nel proprio gravame il ricorrente si limita ad escludere di avere voluto, con l’omessa dichiarazione, evitare la tassazione, sostenendo di essere incorso in un errore di interpretazione delle causali indicate negli estratti bancari relativi ai due bonifici ricevuti nel 2010 dalla società in liquidazione. Per il rimanente non spiega tuttavia per quale ragione egli abbia comunque pure omesso di indicare la partecipazione in __________ SA in liquidazione tra i beni soggetti ad imposta preventiva, sia nei moduli della dichiarazione d’imposta (in particolare, l’elenco titoli), sia successivamente prima della ripresa operata dall’Ufficio di tassazione.</w:t>
      </w:r>
    </w:p>
    <w:p>
      <w:r>
        <w:rPr>
          <w:b/>
        </w:rPr>
        <w:t>E. 2.5</w:t>
      </w:r>
    </w:p>
    <w:p>
      <w:r>
        <w:t>Alla luce di quanto precede, richiamata la prassi e la giurisprudenza esposte ai consid. 2.1 e 2.2 che precedono in merito all’applicazione dell’art. 23 LIP, si ritengono integrate le condizioni per ammettere la perenzione del diritto al rimborso, con conseguente conferma della decisione impugnata. A tale riguardo, poco importa che il contribuente non abbia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2C_538/2016  dell’8 dicembre 2016 consid. 4.3.3; 2C_896/2015 del 10 novembre 2016 consid. 2.1; 2C_85/2015 del 16 settembre 2015 consid. 2.5; 2C_172/2015 del 27 agosto 2015 consid. 4.2; 2C_95/2011 dell'11 ottobre 2011 consid. 2.1). L’ “errore”, che secondo il ricorrente sarebbe alla base della mancata dichiarazione del reddito (mentre che per la mancata esposizione della partecipazione non viene fornita alcuna spiegazione), è dunque certamente atto a fondare la decisione dell’Ufficio di tassazione oggetto del presente gravame. La mancata indicazione del reddito e della sostanza in sede di dichiarazione d’imposta comportano pertanto la perdita, ex art. 23 LIP, del diritto al rimborso dell’imposta preventiva. Ne consegue che la decisione dell’Ufficio di tassazione, che dispone il reintegro da parte del contribuente dell’imposta preventiva a torto rimborsatagli, è ineccepibile. Ai sensi dell’art. 58 cpv.</w:t>
      </w:r>
    </w:p>
    <w:p>
      <w:r>
        <w:rPr>
          <w:b/>
        </w:rPr>
        <w:t>E. 3</w:t>
      </w:r>
    </w:p>
    <w:p>
      <w:r>
        <w:t>Per quanto precede si deve concludere che il ricorso è respinto. Tassa di giustizia e spese sono a carico del ricorrente, soccombente.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800.– b. nelle spese di cancelleria di complessivi    fr.    100.– per un totale di                                                      fr.    900.– sono a carico del ricorrente. 3.   Contro il presente giudizio è dato ricorso in materia di diritto pubblico al Tribunale federale in Losanna, entro 30 giorni (art. 56 LIP;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